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CB287" w14:textId="77777777" w:rsidR="00CE53B2" w:rsidRPr="00CE53B2" w:rsidRDefault="00CE53B2" w:rsidP="00CE53B2"/>
    <w:p w14:paraId="7DA9C612" w14:textId="77777777" w:rsidR="00CE53B2" w:rsidRPr="00CE53B2" w:rsidRDefault="00FB5E4F" w:rsidP="00CE53B2">
      <w:pPr>
        <w:pStyle w:val="Overskrift1"/>
        <w:spacing w:before="0" w:after="0"/>
        <w:jc w:val="center"/>
        <w:rPr>
          <w:rFonts w:ascii="Times New Roman" w:hAnsi="Times New Roman" w:cs="Times New Roman"/>
          <w:sz w:val="24"/>
          <w:szCs w:val="24"/>
        </w:rPr>
      </w:pPr>
      <w:r>
        <w:rPr>
          <w:rFonts w:ascii="Times New Roman" w:hAnsi="Times New Roman" w:cs="Times New Roman"/>
          <w:sz w:val="24"/>
          <w:szCs w:val="24"/>
        </w:rPr>
        <w:t>METHODS -</w:t>
      </w:r>
      <w:r w:rsidR="00CE53B2" w:rsidRPr="00CE53B2">
        <w:rPr>
          <w:rFonts w:ascii="Times New Roman" w:hAnsi="Times New Roman" w:cs="Times New Roman"/>
          <w:sz w:val="24"/>
          <w:szCs w:val="24"/>
        </w:rPr>
        <w:t xml:space="preserve"> </w:t>
      </w:r>
      <w:r>
        <w:rPr>
          <w:rFonts w:ascii="Times New Roman" w:hAnsi="Times New Roman" w:cs="Times New Roman"/>
          <w:sz w:val="24"/>
          <w:szCs w:val="24"/>
        </w:rPr>
        <w:t>3</w:t>
      </w:r>
      <w:r w:rsidR="00CE53B2" w:rsidRPr="00CE53B2">
        <w:rPr>
          <w:rFonts w:ascii="Times New Roman" w:hAnsi="Times New Roman" w:cs="Times New Roman"/>
          <w:sz w:val="24"/>
          <w:szCs w:val="24"/>
          <w:vertAlign w:val="superscript"/>
        </w:rPr>
        <w:t>rd</w:t>
      </w:r>
      <w:r w:rsidR="00CE53B2" w:rsidRPr="00CE53B2">
        <w:rPr>
          <w:rFonts w:ascii="Times New Roman" w:hAnsi="Times New Roman" w:cs="Times New Roman"/>
          <w:sz w:val="24"/>
          <w:szCs w:val="24"/>
        </w:rPr>
        <w:t xml:space="preserve"> meeting in </w:t>
      </w:r>
      <w:proofErr w:type="spellStart"/>
      <w:r w:rsidR="00CE53B2" w:rsidRPr="00CE53B2">
        <w:rPr>
          <w:rFonts w:ascii="Times New Roman" w:hAnsi="Times New Roman" w:cs="Times New Roman"/>
          <w:sz w:val="24"/>
          <w:szCs w:val="24"/>
        </w:rPr>
        <w:t>Celje</w:t>
      </w:r>
      <w:proofErr w:type="spellEnd"/>
      <w:r w:rsidR="00CE53B2" w:rsidRPr="00CE53B2">
        <w:rPr>
          <w:rFonts w:ascii="Times New Roman" w:hAnsi="Times New Roman" w:cs="Times New Roman"/>
          <w:sz w:val="24"/>
          <w:szCs w:val="24"/>
        </w:rPr>
        <w:t>, Slovenia</w:t>
      </w:r>
    </w:p>
    <w:p w14:paraId="7520A95B" w14:textId="77777777" w:rsidR="00D0313C" w:rsidRPr="00CE53B2" w:rsidRDefault="00E376C0" w:rsidP="00CE53B2">
      <w:pPr>
        <w:pStyle w:val="Overskrift1"/>
        <w:spacing w:before="0" w:after="0"/>
        <w:jc w:val="center"/>
        <w:rPr>
          <w:rFonts w:ascii="Times New Roman" w:hAnsi="Times New Roman" w:cs="Times New Roman"/>
          <w:sz w:val="24"/>
          <w:szCs w:val="24"/>
        </w:rPr>
      </w:pPr>
      <w:r w:rsidRPr="00CE53B2">
        <w:rPr>
          <w:rFonts w:ascii="Times New Roman" w:hAnsi="Times New Roman" w:cs="Times New Roman"/>
          <w:sz w:val="24"/>
          <w:szCs w:val="24"/>
        </w:rPr>
        <w:t xml:space="preserve">November </w:t>
      </w:r>
      <w:r w:rsidR="00CE53B2">
        <w:rPr>
          <w:rFonts w:ascii="Times New Roman" w:hAnsi="Times New Roman" w:cs="Times New Roman"/>
          <w:sz w:val="24"/>
          <w:szCs w:val="24"/>
        </w:rPr>
        <w:t>10</w:t>
      </w:r>
      <w:r w:rsidR="00D0313C" w:rsidRPr="00CE53B2">
        <w:rPr>
          <w:rFonts w:ascii="Times New Roman" w:hAnsi="Times New Roman" w:cs="Times New Roman"/>
          <w:sz w:val="24"/>
          <w:szCs w:val="24"/>
          <w:vertAlign w:val="superscript"/>
        </w:rPr>
        <w:t>th</w:t>
      </w:r>
      <w:r w:rsidR="00A4522C" w:rsidRPr="00CE53B2">
        <w:rPr>
          <w:rFonts w:ascii="Times New Roman" w:hAnsi="Times New Roman" w:cs="Times New Roman"/>
          <w:sz w:val="24"/>
          <w:szCs w:val="24"/>
        </w:rPr>
        <w:t xml:space="preserve"> </w:t>
      </w:r>
      <w:r w:rsidR="00630B6F" w:rsidRPr="00CE53B2">
        <w:rPr>
          <w:rFonts w:ascii="Times New Roman" w:hAnsi="Times New Roman" w:cs="Times New Roman"/>
          <w:sz w:val="24"/>
          <w:szCs w:val="24"/>
        </w:rPr>
        <w:t>-</w:t>
      </w:r>
      <w:r w:rsidR="008009D8" w:rsidRPr="00CE53B2">
        <w:rPr>
          <w:rFonts w:ascii="Times New Roman" w:hAnsi="Times New Roman" w:cs="Times New Roman"/>
          <w:sz w:val="24"/>
          <w:szCs w:val="24"/>
        </w:rPr>
        <w:t xml:space="preserve"> </w:t>
      </w:r>
      <w:r w:rsidR="00CE53B2">
        <w:rPr>
          <w:rFonts w:ascii="Times New Roman" w:hAnsi="Times New Roman" w:cs="Times New Roman"/>
          <w:sz w:val="24"/>
          <w:szCs w:val="24"/>
        </w:rPr>
        <w:t>13</w:t>
      </w:r>
      <w:r w:rsidR="00630B6F" w:rsidRPr="00CE53B2">
        <w:rPr>
          <w:rFonts w:ascii="Times New Roman" w:hAnsi="Times New Roman" w:cs="Times New Roman"/>
          <w:sz w:val="24"/>
          <w:szCs w:val="24"/>
          <w:vertAlign w:val="superscript"/>
        </w:rPr>
        <w:t>th</w:t>
      </w:r>
      <w:r w:rsidR="00630B6F" w:rsidRPr="00CE53B2">
        <w:rPr>
          <w:rFonts w:ascii="Times New Roman" w:hAnsi="Times New Roman" w:cs="Times New Roman"/>
          <w:sz w:val="24"/>
          <w:szCs w:val="24"/>
        </w:rPr>
        <w:t xml:space="preserve"> </w:t>
      </w:r>
      <w:r w:rsidR="00A4522C" w:rsidRPr="00CE53B2">
        <w:rPr>
          <w:rFonts w:ascii="Times New Roman" w:hAnsi="Times New Roman" w:cs="Times New Roman"/>
          <w:sz w:val="24"/>
          <w:szCs w:val="24"/>
        </w:rPr>
        <w:t>20</w:t>
      </w:r>
      <w:r w:rsidRPr="00CE53B2">
        <w:rPr>
          <w:rFonts w:ascii="Times New Roman" w:hAnsi="Times New Roman" w:cs="Times New Roman"/>
          <w:sz w:val="24"/>
          <w:szCs w:val="24"/>
        </w:rPr>
        <w:t>13</w:t>
      </w:r>
    </w:p>
    <w:p w14:paraId="010DFBFA" w14:textId="77777777" w:rsidR="00D0313C" w:rsidRPr="00703FDC" w:rsidRDefault="00D0313C" w:rsidP="00D0313C"/>
    <w:p w14:paraId="1088594D" w14:textId="77777777" w:rsidR="00DB4C62" w:rsidRPr="0088539F" w:rsidRDefault="00FA743E" w:rsidP="008F75ED">
      <w:pPr>
        <w:pStyle w:val="Sidefod"/>
        <w:rPr>
          <w:b/>
          <w:color w:val="FF0000"/>
        </w:rPr>
      </w:pPr>
      <w:r w:rsidRPr="00703FDC">
        <w:rPr>
          <w:b/>
        </w:rPr>
        <w:t>Meeting place:</w:t>
      </w:r>
      <w:r w:rsidR="008F75ED" w:rsidRPr="00703FDC">
        <w:rPr>
          <w:b/>
        </w:rPr>
        <w:t xml:space="preserve"> </w:t>
      </w:r>
      <w:proofErr w:type="spellStart"/>
      <w:r w:rsidR="0088539F" w:rsidRPr="0088539F">
        <w:rPr>
          <w:b/>
          <w:color w:val="FF0000"/>
        </w:rPr>
        <w:t>Srednja</w:t>
      </w:r>
      <w:proofErr w:type="spellEnd"/>
      <w:r w:rsidR="0088539F" w:rsidRPr="0088539F">
        <w:rPr>
          <w:b/>
          <w:color w:val="FF0000"/>
        </w:rPr>
        <w:t xml:space="preserve"> </w:t>
      </w:r>
      <w:proofErr w:type="spellStart"/>
      <w:r w:rsidR="0088539F" w:rsidRPr="0088539F">
        <w:rPr>
          <w:b/>
          <w:color w:val="FF0000"/>
        </w:rPr>
        <w:t>šola</w:t>
      </w:r>
      <w:proofErr w:type="spellEnd"/>
      <w:r w:rsidR="0088539F" w:rsidRPr="0088539F">
        <w:rPr>
          <w:b/>
          <w:color w:val="FF0000"/>
        </w:rPr>
        <w:t xml:space="preserve"> </w:t>
      </w:r>
      <w:proofErr w:type="spellStart"/>
      <w:r w:rsidR="0088539F" w:rsidRPr="0088539F">
        <w:rPr>
          <w:b/>
          <w:color w:val="FF0000"/>
        </w:rPr>
        <w:t>za</w:t>
      </w:r>
      <w:proofErr w:type="spellEnd"/>
      <w:r w:rsidR="0088539F" w:rsidRPr="0088539F">
        <w:rPr>
          <w:b/>
          <w:color w:val="FF0000"/>
        </w:rPr>
        <w:t xml:space="preserve"> </w:t>
      </w:r>
      <w:proofErr w:type="spellStart"/>
      <w:r w:rsidR="0088539F" w:rsidRPr="0088539F">
        <w:rPr>
          <w:b/>
          <w:color w:val="FF0000"/>
        </w:rPr>
        <w:t>gostinstvo</w:t>
      </w:r>
      <w:proofErr w:type="spellEnd"/>
      <w:r w:rsidR="0088539F" w:rsidRPr="0088539F">
        <w:rPr>
          <w:b/>
          <w:color w:val="FF0000"/>
        </w:rPr>
        <w:t xml:space="preserve"> in </w:t>
      </w:r>
      <w:proofErr w:type="spellStart"/>
      <w:r w:rsidR="0088539F" w:rsidRPr="0088539F">
        <w:rPr>
          <w:b/>
          <w:color w:val="FF0000"/>
        </w:rPr>
        <w:t>turizem</w:t>
      </w:r>
      <w:proofErr w:type="spellEnd"/>
      <w:r w:rsidR="0088539F" w:rsidRPr="0088539F">
        <w:rPr>
          <w:b/>
          <w:color w:val="FF0000"/>
        </w:rPr>
        <w:t xml:space="preserve"> </w:t>
      </w:r>
      <w:proofErr w:type="spellStart"/>
      <w:r w:rsidR="0088539F" w:rsidRPr="0088539F">
        <w:rPr>
          <w:b/>
          <w:color w:val="FF0000"/>
        </w:rPr>
        <w:t>Celje</w:t>
      </w:r>
      <w:proofErr w:type="spellEnd"/>
      <w:r w:rsidR="0088539F" w:rsidRPr="0088539F">
        <w:rPr>
          <w:b/>
          <w:color w:val="FF0000"/>
        </w:rPr>
        <w:t xml:space="preserve"> (SŠGT </w:t>
      </w:r>
      <w:proofErr w:type="spellStart"/>
      <w:r w:rsidR="0088539F" w:rsidRPr="0088539F">
        <w:rPr>
          <w:b/>
          <w:color w:val="FF0000"/>
        </w:rPr>
        <w:t>Celje</w:t>
      </w:r>
      <w:proofErr w:type="spellEnd"/>
      <w:r w:rsidR="0088539F" w:rsidRPr="0088539F">
        <w:rPr>
          <w:b/>
          <w:color w:val="FF0000"/>
        </w:rPr>
        <w:t>)</w:t>
      </w:r>
    </w:p>
    <w:p w14:paraId="59D68A48" w14:textId="77777777" w:rsidR="0088539F" w:rsidRPr="0088539F" w:rsidRDefault="0088539F" w:rsidP="008F75ED">
      <w:pPr>
        <w:pStyle w:val="Sidefod"/>
        <w:rPr>
          <w:b/>
          <w:color w:val="FF0000"/>
        </w:rPr>
      </w:pPr>
      <w:r w:rsidRPr="0088539F">
        <w:rPr>
          <w:b/>
          <w:color w:val="FF0000"/>
        </w:rPr>
        <w:t xml:space="preserve">                          </w:t>
      </w:r>
      <w:proofErr w:type="spellStart"/>
      <w:r w:rsidRPr="0088539F">
        <w:rPr>
          <w:b/>
          <w:color w:val="FF0000"/>
        </w:rPr>
        <w:t>Kosovelova</w:t>
      </w:r>
      <w:proofErr w:type="spellEnd"/>
      <w:r w:rsidRPr="0088539F">
        <w:rPr>
          <w:b/>
          <w:color w:val="FF0000"/>
        </w:rPr>
        <w:t xml:space="preserve"> </w:t>
      </w:r>
      <w:proofErr w:type="spellStart"/>
      <w:r w:rsidRPr="0088539F">
        <w:rPr>
          <w:b/>
          <w:color w:val="FF0000"/>
        </w:rPr>
        <w:t>ulica</w:t>
      </w:r>
      <w:proofErr w:type="spellEnd"/>
      <w:r w:rsidRPr="0088539F">
        <w:rPr>
          <w:b/>
          <w:color w:val="FF0000"/>
        </w:rPr>
        <w:t xml:space="preserve"> 2</w:t>
      </w:r>
    </w:p>
    <w:p w14:paraId="1683D10D" w14:textId="77777777" w:rsidR="0088539F" w:rsidRPr="0088539F" w:rsidRDefault="0088539F" w:rsidP="008F75ED">
      <w:pPr>
        <w:pStyle w:val="Sidefod"/>
        <w:rPr>
          <w:b/>
          <w:color w:val="FF0000"/>
        </w:rPr>
      </w:pPr>
      <w:r w:rsidRPr="0088539F">
        <w:rPr>
          <w:b/>
          <w:color w:val="FF0000"/>
        </w:rPr>
        <w:t xml:space="preserve">                          3000 </w:t>
      </w:r>
      <w:proofErr w:type="spellStart"/>
      <w:r w:rsidRPr="0088539F">
        <w:rPr>
          <w:b/>
          <w:color w:val="FF0000"/>
        </w:rPr>
        <w:t>Celje</w:t>
      </w:r>
      <w:proofErr w:type="spellEnd"/>
    </w:p>
    <w:p w14:paraId="59F79645" w14:textId="77777777" w:rsidR="0088539F" w:rsidRPr="0088539F" w:rsidRDefault="0088539F" w:rsidP="008F75ED">
      <w:pPr>
        <w:pStyle w:val="Sidefod"/>
        <w:rPr>
          <w:b/>
          <w:color w:val="FF0000"/>
        </w:rPr>
      </w:pPr>
      <w:r w:rsidRPr="0088539F">
        <w:rPr>
          <w:b/>
          <w:color w:val="FF0000"/>
        </w:rPr>
        <w:t xml:space="preserve">                          Slovenia</w:t>
      </w:r>
    </w:p>
    <w:p w14:paraId="0A4CB7E7" w14:textId="77777777" w:rsidR="00EF0CEA" w:rsidRPr="00703FDC" w:rsidRDefault="00EF0CEA" w:rsidP="008F75ED">
      <w:pPr>
        <w:pStyle w:val="Sidefod"/>
        <w:rPr>
          <w:sz w:val="26"/>
          <w:szCs w:val="26"/>
        </w:rPr>
      </w:pPr>
    </w:p>
    <w:p w14:paraId="3C37BC6F" w14:textId="77777777" w:rsidR="008D259F" w:rsidRPr="00703FDC" w:rsidRDefault="008D259F" w:rsidP="008F75ED">
      <w:pPr>
        <w:pStyle w:val="Sidefod"/>
      </w:pPr>
    </w:p>
    <w:p w14:paraId="41D7BEA5" w14:textId="77777777" w:rsidR="00DB4C62" w:rsidRPr="00703FDC" w:rsidRDefault="00DB4C62" w:rsidP="00D0313C">
      <w:pPr>
        <w:rPr>
          <w:b/>
        </w:rPr>
      </w:pPr>
    </w:p>
    <w:p w14:paraId="0CB9A45A" w14:textId="4500376F" w:rsidR="006C2C63" w:rsidRPr="00703FDC" w:rsidRDefault="006C2C63" w:rsidP="00D0313C">
      <w:r w:rsidRPr="00703FDC">
        <w:rPr>
          <w:b/>
        </w:rPr>
        <w:t xml:space="preserve">Main issues for the </w:t>
      </w:r>
      <w:r w:rsidR="008D259F" w:rsidRPr="00703FDC">
        <w:rPr>
          <w:b/>
        </w:rPr>
        <w:t>meeting</w:t>
      </w:r>
      <w:r w:rsidRPr="00703FDC">
        <w:rPr>
          <w:b/>
        </w:rPr>
        <w:t xml:space="preserve"> </w:t>
      </w:r>
      <w:r w:rsidR="009E63F8">
        <w:rPr>
          <w:b/>
        </w:rPr>
        <w:t>were</w:t>
      </w:r>
      <w:r w:rsidRPr="00703FDC">
        <w:t>:</w:t>
      </w:r>
    </w:p>
    <w:p w14:paraId="48E2C419" w14:textId="77777777" w:rsidR="006C2C63" w:rsidRPr="00703FDC" w:rsidRDefault="006C2C63" w:rsidP="00D0313C"/>
    <w:p w14:paraId="3E89BDC9" w14:textId="77777777" w:rsidR="00630B6F" w:rsidRDefault="008D259F" w:rsidP="00D0313C">
      <w:pPr>
        <w:numPr>
          <w:ilvl w:val="0"/>
          <w:numId w:val="5"/>
        </w:numPr>
      </w:pPr>
      <w:r w:rsidRPr="00703FDC">
        <w:t>Evaluation of Pilot courses</w:t>
      </w:r>
    </w:p>
    <w:p w14:paraId="4542A588" w14:textId="77777777" w:rsidR="00B9039F" w:rsidRPr="00703FDC" w:rsidRDefault="00B9039F" w:rsidP="00D0313C">
      <w:pPr>
        <w:numPr>
          <w:ilvl w:val="0"/>
          <w:numId w:val="5"/>
        </w:numPr>
      </w:pPr>
      <w:r>
        <w:t>Translations of manuals and materials</w:t>
      </w:r>
    </w:p>
    <w:p w14:paraId="28D52042" w14:textId="77777777" w:rsidR="008D259F" w:rsidRPr="00703FDC" w:rsidRDefault="008D259F" w:rsidP="00D0313C">
      <w:pPr>
        <w:numPr>
          <w:ilvl w:val="0"/>
          <w:numId w:val="5"/>
        </w:numPr>
      </w:pPr>
      <w:r w:rsidRPr="00703FDC">
        <w:t xml:space="preserve">Interim results </w:t>
      </w:r>
    </w:p>
    <w:p w14:paraId="13435341" w14:textId="77777777" w:rsidR="008D259F" w:rsidRPr="00703FDC" w:rsidRDefault="008D259F" w:rsidP="00D0313C">
      <w:pPr>
        <w:numPr>
          <w:ilvl w:val="0"/>
          <w:numId w:val="5"/>
        </w:numPr>
      </w:pPr>
      <w:r w:rsidRPr="00703FDC">
        <w:t>Peer reviews</w:t>
      </w:r>
    </w:p>
    <w:p w14:paraId="18DD9ED6" w14:textId="77777777" w:rsidR="008D259F" w:rsidRPr="00703FDC" w:rsidRDefault="008D259F" w:rsidP="00D0313C">
      <w:pPr>
        <w:numPr>
          <w:ilvl w:val="0"/>
          <w:numId w:val="5"/>
        </w:numPr>
      </w:pPr>
      <w:r w:rsidRPr="00703FDC">
        <w:t>Adaptation of outcomes</w:t>
      </w:r>
    </w:p>
    <w:p w14:paraId="09233064" w14:textId="77777777" w:rsidR="006C2C63" w:rsidRPr="00703FDC" w:rsidRDefault="00115FAD" w:rsidP="00D0313C">
      <w:pPr>
        <w:numPr>
          <w:ilvl w:val="0"/>
          <w:numId w:val="5"/>
        </w:numPr>
      </w:pPr>
      <w:r w:rsidRPr="00703FDC">
        <w:t>Quality control and monitoring</w:t>
      </w:r>
    </w:p>
    <w:p w14:paraId="42482065" w14:textId="23089F43" w:rsidR="00FB5E4F" w:rsidRDefault="006D25F7" w:rsidP="008009D8">
      <w:pPr>
        <w:numPr>
          <w:ilvl w:val="0"/>
          <w:numId w:val="5"/>
        </w:numPr>
      </w:pPr>
      <w:r w:rsidRPr="00703FDC">
        <w:t>Dissemination</w:t>
      </w:r>
    </w:p>
    <w:p w14:paraId="1CD28683" w14:textId="77777777" w:rsidR="00D92725" w:rsidRPr="00D92725" w:rsidRDefault="00D92725" w:rsidP="00D92725">
      <w:pPr>
        <w:ind w:left="720"/>
      </w:pPr>
    </w:p>
    <w:p w14:paraId="640F8B5F" w14:textId="3222CD03" w:rsidR="002D3BD3" w:rsidRDefault="009E63F8" w:rsidP="00FB5E4F">
      <w:pPr>
        <w:pStyle w:val="Overskrift2"/>
        <w:jc w:val="center"/>
        <w:rPr>
          <w:rFonts w:ascii="Times New Roman" w:hAnsi="Times New Roman" w:cs="Times New Roman"/>
        </w:rPr>
      </w:pPr>
      <w:r>
        <w:rPr>
          <w:rFonts w:ascii="Times New Roman" w:hAnsi="Times New Roman" w:cs="Times New Roman"/>
        </w:rPr>
        <w:t>Minutes</w:t>
      </w:r>
    </w:p>
    <w:p w14:paraId="43629CB2" w14:textId="77777777" w:rsidR="00FB5E4F" w:rsidRPr="00FB5E4F" w:rsidRDefault="00FB5E4F" w:rsidP="00FB5E4F">
      <w:pPr>
        <w:jc w:val="center"/>
      </w:pPr>
      <w:r>
        <w:t>10</w:t>
      </w:r>
      <w:r w:rsidRPr="00FB5E4F">
        <w:rPr>
          <w:vertAlign w:val="superscript"/>
        </w:rPr>
        <w:t>th</w:t>
      </w:r>
      <w:r>
        <w:t>-13the November 2014</w:t>
      </w:r>
    </w:p>
    <w:p w14:paraId="392222B2" w14:textId="77777777" w:rsidR="008009D8" w:rsidRPr="00703FDC" w:rsidRDefault="008009D8" w:rsidP="00FA743E"/>
    <w:p w14:paraId="402D2A3B" w14:textId="77777777" w:rsidR="00703FDC" w:rsidRPr="00703FDC" w:rsidRDefault="00703FDC" w:rsidP="00703FDC"/>
    <w:p w14:paraId="1FB9E57D" w14:textId="77777777" w:rsidR="00703FDC" w:rsidRPr="00703FDC" w:rsidRDefault="00703FDC" w:rsidP="00703FDC">
      <w:pPr>
        <w:rPr>
          <w:b/>
        </w:rPr>
      </w:pPr>
      <w:r w:rsidRPr="00703FDC">
        <w:rPr>
          <w:b/>
        </w:rPr>
        <w:t>November 10</w:t>
      </w:r>
      <w:r w:rsidRPr="00703FDC">
        <w:rPr>
          <w:b/>
          <w:vertAlign w:val="superscript"/>
        </w:rPr>
        <w:t>th</w:t>
      </w:r>
      <w:r w:rsidRPr="00703FDC">
        <w:rPr>
          <w:b/>
        </w:rPr>
        <w:t xml:space="preserve"> - Evaluation</w:t>
      </w:r>
    </w:p>
    <w:p w14:paraId="302A48F4" w14:textId="77777777" w:rsidR="00703FDC" w:rsidRPr="00703FDC" w:rsidRDefault="00703FDC" w:rsidP="00703FDC"/>
    <w:p w14:paraId="613D7E06" w14:textId="0F30AC2A" w:rsidR="00703FDC" w:rsidRPr="00703FDC" w:rsidRDefault="00703FDC" w:rsidP="00703FDC">
      <w:r w:rsidRPr="00703FDC">
        <w:tab/>
      </w:r>
      <w:proofErr w:type="gramStart"/>
      <w:r w:rsidR="009E63F8">
        <w:t xml:space="preserve">The participants were welcomed by </w:t>
      </w:r>
      <w:proofErr w:type="spellStart"/>
      <w:r w:rsidR="009E63F8">
        <w:t>Darja</w:t>
      </w:r>
      <w:proofErr w:type="spellEnd"/>
      <w:r w:rsidR="009E63F8">
        <w:t xml:space="preserve"> </w:t>
      </w:r>
      <w:proofErr w:type="spellStart"/>
      <w:r w:rsidR="009E63F8">
        <w:t>Stiherl</w:t>
      </w:r>
      <w:proofErr w:type="spellEnd"/>
      <w:r w:rsidR="009E63F8">
        <w:t xml:space="preserve">, </w:t>
      </w:r>
      <w:proofErr w:type="spellStart"/>
      <w:r w:rsidR="009E63F8">
        <w:t>Mikel</w:t>
      </w:r>
      <w:proofErr w:type="spellEnd"/>
      <w:r w:rsidR="009E63F8">
        <w:t xml:space="preserve"> </w:t>
      </w:r>
      <w:proofErr w:type="spellStart"/>
      <w:r w:rsidR="009E63F8">
        <w:t>Balta</w:t>
      </w:r>
      <w:proofErr w:type="spellEnd"/>
      <w:r w:rsidR="009E63F8">
        <w:t xml:space="preserve"> and Cecilia Leboeuf</w:t>
      </w:r>
      <w:proofErr w:type="gramEnd"/>
      <w:r w:rsidR="009E63F8">
        <w:t xml:space="preserve"> </w:t>
      </w:r>
    </w:p>
    <w:p w14:paraId="0F188DAA" w14:textId="77777777" w:rsidR="00703FDC" w:rsidRPr="00703FDC" w:rsidRDefault="00703FDC" w:rsidP="00703FDC"/>
    <w:p w14:paraId="3BFF724C" w14:textId="74971D37" w:rsidR="00703FDC" w:rsidRPr="00703FDC" w:rsidRDefault="00703FDC" w:rsidP="00703FDC">
      <w:r w:rsidRPr="00703FDC">
        <w:t>Presentation of Pilot courses</w:t>
      </w:r>
    </w:p>
    <w:p w14:paraId="51D0A8A6" w14:textId="68BE3B68" w:rsidR="00703FDC" w:rsidRPr="000A108C" w:rsidRDefault="009E63F8" w:rsidP="00703FDC">
      <w:pPr>
        <w:pStyle w:val="Mediumgitter1-markeringsfarve21"/>
        <w:numPr>
          <w:ilvl w:val="0"/>
          <w:numId w:val="12"/>
        </w:numPr>
        <w:rPr>
          <w:rFonts w:ascii="Times New Roman" w:hAnsi="Times New Roman"/>
        </w:rPr>
      </w:pPr>
      <w:r>
        <w:rPr>
          <w:rFonts w:ascii="Times New Roman" w:hAnsi="Times New Roman"/>
          <w:lang w:val="en-US"/>
        </w:rPr>
        <w:t>Each partner presented</w:t>
      </w:r>
      <w:r w:rsidR="00703FDC" w:rsidRPr="00703FDC">
        <w:rPr>
          <w:rFonts w:ascii="Times New Roman" w:hAnsi="Times New Roman"/>
          <w:lang w:val="en-US"/>
        </w:rPr>
        <w:t xml:space="preserve"> the planning and implementation of the pilot courses</w:t>
      </w:r>
      <w:r>
        <w:rPr>
          <w:rFonts w:ascii="Times New Roman" w:hAnsi="Times New Roman"/>
          <w:lang w:val="en-US"/>
        </w:rPr>
        <w:t xml:space="preserve"> in their respective countries;</w:t>
      </w:r>
    </w:p>
    <w:p w14:paraId="4CE2B661" w14:textId="7E53A725" w:rsidR="000A108C" w:rsidRDefault="000A108C" w:rsidP="00FF4BF0">
      <w:pPr>
        <w:pStyle w:val="Mediumgitter1-markeringsfarve21"/>
        <w:numPr>
          <w:ilvl w:val="0"/>
          <w:numId w:val="23"/>
        </w:numPr>
        <w:rPr>
          <w:rFonts w:ascii="Times New Roman" w:hAnsi="Times New Roman"/>
          <w:lang w:val="en-US"/>
        </w:rPr>
      </w:pPr>
      <w:r>
        <w:rPr>
          <w:rFonts w:ascii="Times New Roman" w:hAnsi="Times New Roman"/>
          <w:lang w:val="en-US"/>
        </w:rPr>
        <w:t xml:space="preserve">ETI </w:t>
      </w:r>
      <w:r w:rsidR="009E63F8">
        <w:rPr>
          <w:rFonts w:ascii="Times New Roman" w:hAnsi="Times New Roman"/>
          <w:lang w:val="en-US"/>
        </w:rPr>
        <w:t xml:space="preserve">have held </w:t>
      </w:r>
      <w:r>
        <w:rPr>
          <w:rFonts w:ascii="Times New Roman" w:hAnsi="Times New Roman"/>
          <w:lang w:val="en-US"/>
        </w:rPr>
        <w:t xml:space="preserve">two courses, e-tandem was not relevant for their teachers, and focused on the most difficult course; CALL, especially </w:t>
      </w:r>
      <w:r w:rsidR="009E63F8">
        <w:rPr>
          <w:rFonts w:ascii="Times New Roman" w:hAnsi="Times New Roman"/>
          <w:lang w:val="en-US"/>
        </w:rPr>
        <w:t>focusing on the hard</w:t>
      </w:r>
      <w:r>
        <w:rPr>
          <w:rFonts w:ascii="Times New Roman" w:hAnsi="Times New Roman"/>
          <w:lang w:val="en-US"/>
        </w:rPr>
        <w:t xml:space="preserve">ware, will teachers be bringing their own computers etc. They chose to present two tools, </w:t>
      </w:r>
      <w:proofErr w:type="spellStart"/>
      <w:r>
        <w:rPr>
          <w:rFonts w:ascii="Times New Roman" w:hAnsi="Times New Roman"/>
          <w:lang w:val="en-US"/>
        </w:rPr>
        <w:t>CLILstore</w:t>
      </w:r>
      <w:proofErr w:type="spellEnd"/>
      <w:r>
        <w:rPr>
          <w:rFonts w:ascii="Times New Roman" w:hAnsi="Times New Roman"/>
          <w:lang w:val="en-US"/>
        </w:rPr>
        <w:t xml:space="preserve"> and </w:t>
      </w:r>
      <w:proofErr w:type="spellStart"/>
      <w:r>
        <w:rPr>
          <w:rFonts w:ascii="Times New Roman" w:hAnsi="Times New Roman"/>
          <w:lang w:val="en-US"/>
        </w:rPr>
        <w:t>Hotpotatoes</w:t>
      </w:r>
      <w:proofErr w:type="spellEnd"/>
      <w:r>
        <w:rPr>
          <w:rFonts w:ascii="Times New Roman" w:hAnsi="Times New Roman"/>
          <w:lang w:val="en-US"/>
        </w:rPr>
        <w:t xml:space="preserve">, which links with </w:t>
      </w:r>
      <w:r w:rsidR="009E63F8">
        <w:rPr>
          <w:rFonts w:ascii="Times New Roman" w:hAnsi="Times New Roman"/>
          <w:lang w:val="en-US"/>
        </w:rPr>
        <w:t xml:space="preserve">the online database and online unit creation platform called </w:t>
      </w:r>
      <w:proofErr w:type="spellStart"/>
      <w:r w:rsidR="009E63F8">
        <w:rPr>
          <w:rFonts w:ascii="Times New Roman" w:hAnsi="Times New Roman"/>
          <w:lang w:val="en-US"/>
        </w:rPr>
        <w:t>C</w:t>
      </w:r>
      <w:r>
        <w:rPr>
          <w:rFonts w:ascii="Times New Roman" w:hAnsi="Times New Roman"/>
          <w:lang w:val="en-US"/>
        </w:rPr>
        <w:t>lilstore</w:t>
      </w:r>
      <w:proofErr w:type="spellEnd"/>
      <w:r>
        <w:rPr>
          <w:rFonts w:ascii="Times New Roman" w:hAnsi="Times New Roman"/>
          <w:lang w:val="en-US"/>
        </w:rPr>
        <w:t xml:space="preserve">. </w:t>
      </w:r>
      <w:r w:rsidR="009E63F8">
        <w:rPr>
          <w:rFonts w:ascii="Times New Roman" w:hAnsi="Times New Roman"/>
          <w:lang w:val="en-US"/>
        </w:rPr>
        <w:t xml:space="preserve">This site is especially </w:t>
      </w:r>
      <w:proofErr w:type="gramStart"/>
      <w:r w:rsidR="009E63F8">
        <w:rPr>
          <w:rFonts w:ascii="Times New Roman" w:hAnsi="Times New Roman"/>
          <w:lang w:val="en-US"/>
        </w:rPr>
        <w:t>interesting</w:t>
      </w:r>
      <w:proofErr w:type="gramEnd"/>
      <w:r w:rsidR="009E63F8">
        <w:rPr>
          <w:rFonts w:ascii="Times New Roman" w:hAnsi="Times New Roman"/>
          <w:lang w:val="en-US"/>
        </w:rPr>
        <w:t xml:space="preserve"> as v</w:t>
      </w:r>
      <w:r>
        <w:rPr>
          <w:rFonts w:ascii="Times New Roman" w:hAnsi="Times New Roman"/>
          <w:lang w:val="en-US"/>
        </w:rPr>
        <w:t xml:space="preserve">ocational teachers such as business or tourism </w:t>
      </w:r>
      <w:proofErr w:type="spellStart"/>
      <w:r>
        <w:rPr>
          <w:rFonts w:ascii="Times New Roman" w:hAnsi="Times New Roman"/>
          <w:lang w:val="en-US"/>
        </w:rPr>
        <w:t>etc</w:t>
      </w:r>
      <w:proofErr w:type="spellEnd"/>
      <w:r>
        <w:rPr>
          <w:rFonts w:ascii="Times New Roman" w:hAnsi="Times New Roman"/>
          <w:lang w:val="en-US"/>
        </w:rPr>
        <w:t>, need specific texts, look up specific terminology etc.</w:t>
      </w:r>
      <w:r w:rsidR="009E63F8">
        <w:rPr>
          <w:rFonts w:ascii="Times New Roman" w:hAnsi="Times New Roman"/>
          <w:lang w:val="en-US"/>
        </w:rPr>
        <w:t xml:space="preserve"> using the available online dictionaries.</w:t>
      </w:r>
      <w:r>
        <w:rPr>
          <w:rFonts w:ascii="Times New Roman" w:hAnsi="Times New Roman"/>
          <w:lang w:val="en-US"/>
        </w:rPr>
        <w:t xml:space="preserve"> ETI felt the teachers loved the concept of working with hardware and software, but needed more time to work with the themes. Evaluation showed that they needed to produce a task, so the teachers could use the software before leaving. </w:t>
      </w:r>
      <w:r w:rsidR="009E63F8">
        <w:rPr>
          <w:rFonts w:ascii="Times New Roman" w:hAnsi="Times New Roman"/>
          <w:lang w:val="en-US"/>
        </w:rPr>
        <w:t xml:space="preserve">The focus needs to be on </w:t>
      </w:r>
      <w:r>
        <w:rPr>
          <w:rFonts w:ascii="Times New Roman" w:hAnsi="Times New Roman"/>
          <w:lang w:val="en-US"/>
        </w:rPr>
        <w:t xml:space="preserve">Learning by doing. All in all, it worked well. Concern for the team: ETI has knowledge of technology and are used to it, but other teams that do not have this expertise, this </w:t>
      </w:r>
      <w:r w:rsidR="009E63F8">
        <w:rPr>
          <w:rFonts w:ascii="Times New Roman" w:hAnsi="Times New Roman"/>
          <w:lang w:val="en-US"/>
        </w:rPr>
        <w:t xml:space="preserve">method </w:t>
      </w:r>
      <w:r>
        <w:rPr>
          <w:rFonts w:ascii="Times New Roman" w:hAnsi="Times New Roman"/>
          <w:lang w:val="en-US"/>
        </w:rPr>
        <w:t>can be difficult to teach.</w:t>
      </w:r>
      <w:r w:rsidR="009E63F8">
        <w:rPr>
          <w:rFonts w:ascii="Times New Roman" w:hAnsi="Times New Roman"/>
          <w:lang w:val="en-US"/>
        </w:rPr>
        <w:t xml:space="preserve"> CALL is more than just </w:t>
      </w:r>
      <w:proofErr w:type="spellStart"/>
      <w:r w:rsidR="009E63F8">
        <w:rPr>
          <w:rFonts w:ascii="Times New Roman" w:hAnsi="Times New Roman"/>
          <w:lang w:val="en-US"/>
        </w:rPr>
        <w:t>hot</w:t>
      </w:r>
      <w:r w:rsidR="00FF4BF0">
        <w:rPr>
          <w:rFonts w:ascii="Times New Roman" w:hAnsi="Times New Roman"/>
          <w:lang w:val="en-US"/>
        </w:rPr>
        <w:t>pot</w:t>
      </w:r>
      <w:r w:rsidR="009E63F8">
        <w:rPr>
          <w:rFonts w:ascii="Times New Roman" w:hAnsi="Times New Roman"/>
          <w:lang w:val="en-US"/>
        </w:rPr>
        <w:t>atoes</w:t>
      </w:r>
      <w:proofErr w:type="spellEnd"/>
      <w:r w:rsidR="00FF4BF0">
        <w:rPr>
          <w:rFonts w:ascii="Times New Roman" w:hAnsi="Times New Roman"/>
          <w:lang w:val="en-US"/>
        </w:rPr>
        <w:t xml:space="preserve"> and </w:t>
      </w:r>
      <w:proofErr w:type="spellStart"/>
      <w:proofErr w:type="gramStart"/>
      <w:r w:rsidR="00FF4BF0">
        <w:rPr>
          <w:rFonts w:ascii="Times New Roman" w:hAnsi="Times New Roman"/>
          <w:lang w:val="en-US"/>
        </w:rPr>
        <w:t>clilstore</w:t>
      </w:r>
      <w:proofErr w:type="spellEnd"/>
      <w:r w:rsidR="00FF4BF0">
        <w:rPr>
          <w:rFonts w:ascii="Times New Roman" w:hAnsi="Times New Roman"/>
          <w:lang w:val="en-US"/>
        </w:rPr>
        <w:t>,</w:t>
      </w:r>
      <w:proofErr w:type="gramEnd"/>
      <w:r w:rsidR="00FF4BF0">
        <w:rPr>
          <w:rFonts w:ascii="Times New Roman" w:hAnsi="Times New Roman"/>
          <w:lang w:val="en-US"/>
        </w:rPr>
        <w:t xml:space="preserve"> it is also just as easy to include other to</w:t>
      </w:r>
      <w:r w:rsidR="009E63F8">
        <w:rPr>
          <w:rFonts w:ascii="Times New Roman" w:hAnsi="Times New Roman"/>
          <w:lang w:val="en-US"/>
        </w:rPr>
        <w:t>ols, that you as a teacher feel</w:t>
      </w:r>
      <w:r w:rsidR="00FF4BF0">
        <w:rPr>
          <w:rFonts w:ascii="Times New Roman" w:hAnsi="Times New Roman"/>
          <w:lang w:val="en-US"/>
        </w:rPr>
        <w:t xml:space="preserve"> comfortable teaching. </w:t>
      </w:r>
    </w:p>
    <w:p w14:paraId="307B8B6B" w14:textId="18662262" w:rsidR="00FF4BF0" w:rsidRPr="00FF4BF0" w:rsidRDefault="009E63F8" w:rsidP="00FF4BF0">
      <w:pPr>
        <w:pStyle w:val="Mediumgitter1-markeringsfarve21"/>
        <w:numPr>
          <w:ilvl w:val="0"/>
          <w:numId w:val="23"/>
        </w:numPr>
        <w:rPr>
          <w:rFonts w:ascii="Times New Roman" w:hAnsi="Times New Roman"/>
        </w:rPr>
      </w:pPr>
      <w:r>
        <w:rPr>
          <w:rFonts w:ascii="Times New Roman" w:hAnsi="Times New Roman"/>
          <w:lang w:val="en-US"/>
        </w:rPr>
        <w:t xml:space="preserve">MCAST- </w:t>
      </w:r>
      <w:proofErr w:type="spellStart"/>
      <w:r>
        <w:rPr>
          <w:rFonts w:ascii="Times New Roman" w:hAnsi="Times New Roman"/>
          <w:lang w:val="en-US"/>
        </w:rPr>
        <w:t>T</w:t>
      </w:r>
      <w:r w:rsidR="00FF4BF0">
        <w:rPr>
          <w:rFonts w:ascii="Times New Roman" w:hAnsi="Times New Roman"/>
          <w:lang w:val="en-US"/>
        </w:rPr>
        <w:t>anja</w:t>
      </w:r>
      <w:proofErr w:type="spellEnd"/>
      <w:r w:rsidR="00FF4BF0">
        <w:rPr>
          <w:rFonts w:ascii="Times New Roman" w:hAnsi="Times New Roman"/>
          <w:lang w:val="en-US"/>
        </w:rPr>
        <w:t xml:space="preserve"> gave an introduction to all the methods, the reaction of some of the teachers were clear</w:t>
      </w:r>
      <w:r>
        <w:rPr>
          <w:rFonts w:ascii="Times New Roman" w:hAnsi="Times New Roman"/>
          <w:lang w:val="en-US"/>
        </w:rPr>
        <w:t>,</w:t>
      </w:r>
      <w:r w:rsidR="00FF4BF0">
        <w:rPr>
          <w:rFonts w:ascii="Times New Roman" w:hAnsi="Times New Roman"/>
          <w:lang w:val="en-US"/>
        </w:rPr>
        <w:t xml:space="preserve"> that they would not be interested in using certain methods, </w:t>
      </w:r>
      <w:r w:rsidR="00FF4BF0">
        <w:rPr>
          <w:rFonts w:ascii="Times New Roman" w:hAnsi="Times New Roman"/>
          <w:lang w:val="en-US"/>
        </w:rPr>
        <w:lastRenderedPageBreak/>
        <w:t xml:space="preserve">and that some methods were more appropriate than others. The TBL and Simulation were especially relevant. CALL: lecturers </w:t>
      </w:r>
      <w:r>
        <w:rPr>
          <w:rFonts w:ascii="Times New Roman" w:hAnsi="Times New Roman"/>
          <w:lang w:val="en-US"/>
        </w:rPr>
        <w:t xml:space="preserve">at MCAST </w:t>
      </w:r>
      <w:r w:rsidR="00FF4BF0">
        <w:rPr>
          <w:rFonts w:ascii="Times New Roman" w:hAnsi="Times New Roman"/>
          <w:lang w:val="en-US"/>
        </w:rPr>
        <w:t xml:space="preserve">are very familiar with computers, and integrate them in their classrooms. One problem Joseph and </w:t>
      </w:r>
      <w:proofErr w:type="spellStart"/>
      <w:r w:rsidR="00FF4BF0">
        <w:rPr>
          <w:rFonts w:ascii="Times New Roman" w:hAnsi="Times New Roman"/>
          <w:lang w:val="en-US"/>
        </w:rPr>
        <w:t>Tanja</w:t>
      </w:r>
      <w:proofErr w:type="spellEnd"/>
      <w:r w:rsidR="00FF4BF0">
        <w:rPr>
          <w:rFonts w:ascii="Times New Roman" w:hAnsi="Times New Roman"/>
          <w:lang w:val="en-US"/>
        </w:rPr>
        <w:t xml:space="preserve"> found, was</w:t>
      </w:r>
      <w:r>
        <w:rPr>
          <w:rFonts w:ascii="Times New Roman" w:hAnsi="Times New Roman"/>
          <w:lang w:val="en-US"/>
        </w:rPr>
        <w:t xml:space="preserve"> that it was</w:t>
      </w:r>
      <w:r w:rsidR="00FF4BF0">
        <w:rPr>
          <w:rFonts w:ascii="Times New Roman" w:hAnsi="Times New Roman"/>
          <w:lang w:val="en-US"/>
        </w:rPr>
        <w:t xml:space="preserve"> difficult to incorporate t</w:t>
      </w:r>
      <w:r>
        <w:rPr>
          <w:rFonts w:ascii="Times New Roman" w:hAnsi="Times New Roman"/>
          <w:lang w:val="en-US"/>
        </w:rPr>
        <w:t>he courses during</w:t>
      </w:r>
      <w:r w:rsidR="00FF4BF0">
        <w:rPr>
          <w:rFonts w:ascii="Times New Roman" w:hAnsi="Times New Roman"/>
          <w:lang w:val="en-US"/>
        </w:rPr>
        <w:t xml:space="preserve"> a working week, how to find people to participate in the courses. </w:t>
      </w:r>
      <w:r>
        <w:rPr>
          <w:rFonts w:ascii="Times New Roman" w:hAnsi="Times New Roman"/>
          <w:lang w:val="en-US"/>
        </w:rPr>
        <w:t xml:space="preserve">The challenge for MCAST with the in-service training courses: </w:t>
      </w:r>
      <w:r w:rsidR="00FF4BF0">
        <w:rPr>
          <w:rFonts w:ascii="Times New Roman" w:hAnsi="Times New Roman"/>
          <w:lang w:val="en-US"/>
        </w:rPr>
        <w:t xml:space="preserve">How can we group a number of teachers </w:t>
      </w:r>
      <w:r>
        <w:rPr>
          <w:rFonts w:ascii="Times New Roman" w:hAnsi="Times New Roman"/>
          <w:lang w:val="en-US"/>
        </w:rPr>
        <w:t xml:space="preserve">from different schools in Malta to participate in the courses? The teachers would normally be able to participate in courses before or after the academic year. This will be the focus for MCAST, to try to find a suitable period for the implementation of the Methods courses in July, but to try to have some smaller </w:t>
      </w:r>
      <w:r w:rsidR="00C92A34">
        <w:rPr>
          <w:rFonts w:ascii="Times New Roman" w:hAnsi="Times New Roman"/>
          <w:lang w:val="en-US"/>
        </w:rPr>
        <w:t xml:space="preserve">numbers of teachers participating in </w:t>
      </w:r>
      <w:r>
        <w:rPr>
          <w:rFonts w:ascii="Times New Roman" w:hAnsi="Times New Roman"/>
          <w:lang w:val="en-US"/>
        </w:rPr>
        <w:t xml:space="preserve">courses during the project period between October 2014 and </w:t>
      </w:r>
      <w:proofErr w:type="spellStart"/>
      <w:proofErr w:type="gramStart"/>
      <w:r>
        <w:rPr>
          <w:rFonts w:ascii="Times New Roman" w:hAnsi="Times New Roman"/>
          <w:lang w:val="en-US"/>
        </w:rPr>
        <w:t>june</w:t>
      </w:r>
      <w:proofErr w:type="spellEnd"/>
      <w:proofErr w:type="gramEnd"/>
      <w:r>
        <w:rPr>
          <w:rFonts w:ascii="Times New Roman" w:hAnsi="Times New Roman"/>
          <w:lang w:val="en-US"/>
        </w:rPr>
        <w:t xml:space="preserve"> 2015, where teachers are available to participate. They normally cannot get permission to get leave for courses during the teaching period of the academic year. He minister of education has been contacted, and an attempt to get help from “people in positions of power” to find a way to make th</w:t>
      </w:r>
      <w:r w:rsidR="00C92A34">
        <w:rPr>
          <w:rFonts w:ascii="Times New Roman" w:hAnsi="Times New Roman"/>
          <w:lang w:val="en-US"/>
        </w:rPr>
        <w:t xml:space="preserve">is possible in </w:t>
      </w:r>
      <w:proofErr w:type="gramStart"/>
      <w:r w:rsidR="00C92A34">
        <w:rPr>
          <w:rFonts w:ascii="Times New Roman" w:hAnsi="Times New Roman"/>
          <w:lang w:val="en-US"/>
        </w:rPr>
        <w:t>what ever</w:t>
      </w:r>
      <w:proofErr w:type="gramEnd"/>
      <w:r w:rsidR="00C92A34">
        <w:rPr>
          <w:rFonts w:ascii="Times New Roman" w:hAnsi="Times New Roman"/>
          <w:lang w:val="en-US"/>
        </w:rPr>
        <w:t xml:space="preserve"> way possible.</w:t>
      </w:r>
    </w:p>
    <w:p w14:paraId="0EA05C18" w14:textId="0D349C55" w:rsidR="00FF4BF0" w:rsidRPr="00970431" w:rsidRDefault="00FF4BF0" w:rsidP="00FF4BF0">
      <w:pPr>
        <w:pStyle w:val="Mediumgitter1-markeringsfarve21"/>
        <w:numPr>
          <w:ilvl w:val="0"/>
          <w:numId w:val="23"/>
        </w:numPr>
        <w:rPr>
          <w:rFonts w:ascii="Times New Roman" w:hAnsi="Times New Roman"/>
        </w:rPr>
      </w:pPr>
      <w:r>
        <w:rPr>
          <w:rFonts w:ascii="Times New Roman" w:hAnsi="Times New Roman"/>
          <w:lang w:val="en-US"/>
        </w:rPr>
        <w:t xml:space="preserve">LGA: first difficulties to find space </w:t>
      </w:r>
      <w:r w:rsidR="00C92A34">
        <w:rPr>
          <w:rFonts w:ascii="Times New Roman" w:hAnsi="Times New Roman"/>
          <w:lang w:val="en-US"/>
        </w:rPr>
        <w:t xml:space="preserve">in the schedule to do the courses, as the </w:t>
      </w:r>
      <w:proofErr w:type="gramStart"/>
      <w:r w:rsidR="00C92A34">
        <w:rPr>
          <w:rFonts w:ascii="Times New Roman" w:hAnsi="Times New Roman"/>
          <w:lang w:val="en-US"/>
        </w:rPr>
        <w:t>teachers</w:t>
      </w:r>
      <w:proofErr w:type="gramEnd"/>
      <w:r>
        <w:rPr>
          <w:rFonts w:ascii="Times New Roman" w:hAnsi="Times New Roman"/>
          <w:lang w:val="en-US"/>
        </w:rPr>
        <w:t xml:space="preserve"> timetables are busy.</w:t>
      </w:r>
      <w:r w:rsidR="00C92A34">
        <w:rPr>
          <w:rFonts w:ascii="Times New Roman" w:hAnsi="Times New Roman"/>
          <w:lang w:val="en-US"/>
        </w:rPr>
        <w:t xml:space="preserve"> LGA f</w:t>
      </w:r>
      <w:r w:rsidR="008F59AB">
        <w:rPr>
          <w:rFonts w:ascii="Times New Roman" w:hAnsi="Times New Roman"/>
          <w:lang w:val="en-US"/>
        </w:rPr>
        <w:t xml:space="preserve">ound a date and as they are the only English teachers in the school, they gathered as many of the other teachers from the school, </w:t>
      </w:r>
      <w:r w:rsidR="00C92A34">
        <w:rPr>
          <w:rFonts w:ascii="Times New Roman" w:hAnsi="Times New Roman"/>
          <w:lang w:val="en-US"/>
        </w:rPr>
        <w:t xml:space="preserve">e.g. other subject teachers and teachers from the different vocations in the school </w:t>
      </w:r>
      <w:r w:rsidR="008F59AB">
        <w:rPr>
          <w:rFonts w:ascii="Times New Roman" w:hAnsi="Times New Roman"/>
          <w:lang w:val="en-US"/>
        </w:rPr>
        <w:t xml:space="preserve">and taught the TBL and </w:t>
      </w:r>
      <w:proofErr w:type="spellStart"/>
      <w:r w:rsidR="008F59AB">
        <w:rPr>
          <w:rFonts w:ascii="Times New Roman" w:hAnsi="Times New Roman"/>
          <w:lang w:val="en-US"/>
        </w:rPr>
        <w:t>PhyEmoC</w:t>
      </w:r>
      <w:proofErr w:type="spellEnd"/>
      <w:r w:rsidR="008F59AB">
        <w:rPr>
          <w:rFonts w:ascii="Times New Roman" w:hAnsi="Times New Roman"/>
          <w:lang w:val="en-US"/>
        </w:rPr>
        <w:t xml:space="preserve">, using the materials from the workshop course in Malta, the </w:t>
      </w:r>
      <w:r w:rsidR="00C92A34">
        <w:rPr>
          <w:rFonts w:ascii="Times New Roman" w:hAnsi="Times New Roman"/>
          <w:lang w:val="en-US"/>
        </w:rPr>
        <w:t>teachers enjoyed both methods. There was not so much time</w:t>
      </w:r>
      <w:r w:rsidR="008F59AB">
        <w:rPr>
          <w:rFonts w:ascii="Times New Roman" w:hAnsi="Times New Roman"/>
          <w:lang w:val="en-US"/>
        </w:rPr>
        <w:t xml:space="preserve"> to explain the other methods, other than the main </w:t>
      </w:r>
      <w:r w:rsidR="00C92A34">
        <w:rPr>
          <w:rFonts w:ascii="Times New Roman" w:hAnsi="Times New Roman"/>
          <w:lang w:val="en-US"/>
        </w:rPr>
        <w:t>principles of</w:t>
      </w:r>
      <w:r w:rsidR="008F59AB">
        <w:rPr>
          <w:rFonts w:ascii="Times New Roman" w:hAnsi="Times New Roman"/>
          <w:lang w:val="en-US"/>
        </w:rPr>
        <w:t xml:space="preserve"> the rest of the methods</w:t>
      </w:r>
      <w:r w:rsidR="00C92A34">
        <w:rPr>
          <w:rFonts w:ascii="Times New Roman" w:hAnsi="Times New Roman"/>
          <w:lang w:val="en-US"/>
        </w:rPr>
        <w:t>, as the partners found it was more important to focus on the most relevant methods for the end users, rather than giving an in depth course of all methods</w:t>
      </w:r>
      <w:r w:rsidR="008F59AB">
        <w:rPr>
          <w:rFonts w:ascii="Times New Roman" w:hAnsi="Times New Roman"/>
          <w:lang w:val="en-US"/>
        </w:rPr>
        <w:t xml:space="preserve">. For CALL, </w:t>
      </w:r>
      <w:r w:rsidR="00C92A34">
        <w:rPr>
          <w:rFonts w:ascii="Times New Roman" w:hAnsi="Times New Roman"/>
          <w:lang w:val="en-US"/>
        </w:rPr>
        <w:t xml:space="preserve">the team </w:t>
      </w:r>
      <w:r w:rsidR="008F59AB">
        <w:rPr>
          <w:rFonts w:ascii="Times New Roman" w:hAnsi="Times New Roman"/>
          <w:lang w:val="en-US"/>
        </w:rPr>
        <w:t xml:space="preserve">agreed that they need </w:t>
      </w:r>
      <w:r w:rsidR="00C92A34">
        <w:rPr>
          <w:rFonts w:ascii="Times New Roman" w:hAnsi="Times New Roman"/>
          <w:lang w:val="en-US"/>
        </w:rPr>
        <w:t xml:space="preserve">help from teachers that are good at using computers and understand the tools better and also to make sure the </w:t>
      </w:r>
      <w:r w:rsidR="008F59AB">
        <w:rPr>
          <w:rFonts w:ascii="Times New Roman" w:hAnsi="Times New Roman"/>
          <w:lang w:val="en-US"/>
        </w:rPr>
        <w:t xml:space="preserve">IT support </w:t>
      </w:r>
      <w:proofErr w:type="spellStart"/>
      <w:r w:rsidR="00C92A34">
        <w:rPr>
          <w:rFonts w:ascii="Times New Roman" w:hAnsi="Times New Roman"/>
          <w:lang w:val="en-US"/>
        </w:rPr>
        <w:t>personel</w:t>
      </w:r>
      <w:proofErr w:type="spellEnd"/>
      <w:r w:rsidR="00C92A34">
        <w:rPr>
          <w:rFonts w:ascii="Times New Roman" w:hAnsi="Times New Roman"/>
          <w:lang w:val="en-US"/>
        </w:rPr>
        <w:t xml:space="preserve"> is available to assist them in case of technical difficulties and </w:t>
      </w:r>
      <w:r w:rsidR="008F59AB">
        <w:rPr>
          <w:rFonts w:ascii="Times New Roman" w:hAnsi="Times New Roman"/>
          <w:lang w:val="en-US"/>
        </w:rPr>
        <w:t>to help the</w:t>
      </w:r>
      <w:r w:rsidR="00C92A34">
        <w:rPr>
          <w:rFonts w:ascii="Times New Roman" w:hAnsi="Times New Roman"/>
          <w:lang w:val="en-US"/>
        </w:rPr>
        <w:t>m</w:t>
      </w:r>
      <w:r w:rsidR="008F59AB">
        <w:rPr>
          <w:rFonts w:ascii="Times New Roman" w:hAnsi="Times New Roman"/>
          <w:lang w:val="en-US"/>
        </w:rPr>
        <w:t xml:space="preserve"> understand and practice this with the pupils</w:t>
      </w:r>
      <w:r w:rsidR="00C92A34">
        <w:rPr>
          <w:rFonts w:ascii="Times New Roman" w:hAnsi="Times New Roman"/>
          <w:lang w:val="en-US"/>
        </w:rPr>
        <w:t>.</w:t>
      </w:r>
    </w:p>
    <w:p w14:paraId="2A609518" w14:textId="77777777" w:rsidR="00C92A34" w:rsidRPr="00C92A34" w:rsidRDefault="00970431" w:rsidP="00FF4BF0">
      <w:pPr>
        <w:pStyle w:val="Mediumgitter1-markeringsfarve21"/>
        <w:numPr>
          <w:ilvl w:val="0"/>
          <w:numId w:val="23"/>
        </w:numPr>
        <w:rPr>
          <w:rFonts w:ascii="Times New Roman" w:hAnsi="Times New Roman"/>
        </w:rPr>
      </w:pPr>
      <w:r>
        <w:rPr>
          <w:rFonts w:ascii="Times New Roman" w:hAnsi="Times New Roman"/>
          <w:lang w:val="en-US"/>
        </w:rPr>
        <w:t xml:space="preserve">SSGT; </w:t>
      </w:r>
      <w:r w:rsidR="00C92A34">
        <w:rPr>
          <w:rFonts w:ascii="Times New Roman" w:hAnsi="Times New Roman"/>
          <w:lang w:val="en-US"/>
        </w:rPr>
        <w:t xml:space="preserve">performed </w:t>
      </w:r>
      <w:r>
        <w:rPr>
          <w:rFonts w:ascii="Times New Roman" w:hAnsi="Times New Roman"/>
          <w:lang w:val="en-US"/>
        </w:rPr>
        <w:t xml:space="preserve">three stages of courses, feedback from colleagues proved that you cannot get a group of teachers to take a whole or half day off to do the courses, they chose to include their own L2 teachers, including the </w:t>
      </w:r>
      <w:r w:rsidR="00C92A34">
        <w:rPr>
          <w:rFonts w:ascii="Times New Roman" w:hAnsi="Times New Roman"/>
          <w:lang w:val="en-US"/>
        </w:rPr>
        <w:t>teacher of Slovenian. They n</w:t>
      </w:r>
      <w:r>
        <w:rPr>
          <w:rFonts w:ascii="Times New Roman" w:hAnsi="Times New Roman"/>
          <w:lang w:val="en-US"/>
        </w:rPr>
        <w:t>oticed different levels of interest among colleagues, which corresponds to their c</w:t>
      </w:r>
      <w:r w:rsidR="00C92A34">
        <w:rPr>
          <w:rFonts w:ascii="Times New Roman" w:hAnsi="Times New Roman"/>
          <w:lang w:val="en-US"/>
        </w:rPr>
        <w:t>onclusions;</w:t>
      </w:r>
      <w:r>
        <w:rPr>
          <w:rFonts w:ascii="Times New Roman" w:hAnsi="Times New Roman"/>
          <w:lang w:val="en-US"/>
        </w:rPr>
        <w:t xml:space="preserve"> </w:t>
      </w:r>
      <w:r w:rsidR="00C92A34">
        <w:rPr>
          <w:rFonts w:ascii="Times New Roman" w:hAnsi="Times New Roman"/>
          <w:lang w:val="en-US"/>
        </w:rPr>
        <w:t xml:space="preserve">the importance of </w:t>
      </w:r>
      <w:r>
        <w:rPr>
          <w:rFonts w:ascii="Times New Roman" w:hAnsi="Times New Roman"/>
          <w:lang w:val="en-US"/>
        </w:rPr>
        <w:t xml:space="preserve">selecting the method(s) for the courses based on knowledge of the target group </w:t>
      </w:r>
      <w:r w:rsidR="00C92A34">
        <w:rPr>
          <w:rFonts w:ascii="Times New Roman" w:hAnsi="Times New Roman"/>
          <w:lang w:val="en-US"/>
        </w:rPr>
        <w:t>and assuring that methods chosen are suitable for these. They were aware that</w:t>
      </w:r>
      <w:r>
        <w:rPr>
          <w:rFonts w:ascii="Times New Roman" w:hAnsi="Times New Roman"/>
          <w:lang w:val="en-US"/>
        </w:rPr>
        <w:t xml:space="preserve"> some of the methods were not so relevant for the end users. CALL was </w:t>
      </w:r>
      <w:r w:rsidR="00C92A34">
        <w:rPr>
          <w:rFonts w:ascii="Times New Roman" w:hAnsi="Times New Roman"/>
          <w:lang w:val="en-US"/>
        </w:rPr>
        <w:t>difficult to implement when the</w:t>
      </w:r>
      <w:r>
        <w:rPr>
          <w:rFonts w:ascii="Times New Roman" w:hAnsi="Times New Roman"/>
          <w:lang w:val="en-US"/>
        </w:rPr>
        <w:t>r</w:t>
      </w:r>
      <w:r w:rsidR="00C92A34">
        <w:rPr>
          <w:rFonts w:ascii="Times New Roman" w:hAnsi="Times New Roman"/>
          <w:lang w:val="en-US"/>
        </w:rPr>
        <w:t>e</w:t>
      </w:r>
      <w:r>
        <w:rPr>
          <w:rFonts w:ascii="Times New Roman" w:hAnsi="Times New Roman"/>
          <w:lang w:val="en-US"/>
        </w:rPr>
        <w:t xml:space="preserve"> was a lack of computers </w:t>
      </w:r>
      <w:proofErr w:type="spellStart"/>
      <w:r>
        <w:rPr>
          <w:rFonts w:ascii="Times New Roman" w:hAnsi="Times New Roman"/>
          <w:lang w:val="en-US"/>
        </w:rPr>
        <w:t>pr</w:t>
      </w:r>
      <w:proofErr w:type="spellEnd"/>
      <w:r>
        <w:rPr>
          <w:rFonts w:ascii="Times New Roman" w:hAnsi="Times New Roman"/>
          <w:lang w:val="en-US"/>
        </w:rPr>
        <w:t xml:space="preserve"> users. </w:t>
      </w:r>
      <w:r w:rsidR="00C92A34">
        <w:rPr>
          <w:rFonts w:ascii="Times New Roman" w:hAnsi="Times New Roman"/>
          <w:lang w:val="en-US"/>
        </w:rPr>
        <w:t xml:space="preserve">A conclusion to the CALL </w:t>
      </w:r>
      <w:proofErr w:type="gramStart"/>
      <w:r w:rsidR="00C92A34">
        <w:rPr>
          <w:rFonts w:ascii="Times New Roman" w:hAnsi="Times New Roman"/>
          <w:lang w:val="en-US"/>
        </w:rPr>
        <w:t>workshop,</w:t>
      </w:r>
      <w:proofErr w:type="gramEnd"/>
      <w:r w:rsidR="00C92A34">
        <w:rPr>
          <w:rFonts w:ascii="Times New Roman" w:hAnsi="Times New Roman"/>
          <w:lang w:val="en-US"/>
        </w:rPr>
        <w:t xml:space="preserve"> is that e</w:t>
      </w:r>
      <w:r>
        <w:rPr>
          <w:rFonts w:ascii="Times New Roman" w:hAnsi="Times New Roman"/>
          <w:lang w:val="en-US"/>
        </w:rPr>
        <w:t xml:space="preserve">ach </w:t>
      </w:r>
      <w:r w:rsidR="00C92A34">
        <w:rPr>
          <w:rFonts w:ascii="Times New Roman" w:hAnsi="Times New Roman"/>
          <w:lang w:val="en-US"/>
        </w:rPr>
        <w:t xml:space="preserve">participant </w:t>
      </w:r>
      <w:r>
        <w:rPr>
          <w:rFonts w:ascii="Times New Roman" w:hAnsi="Times New Roman"/>
          <w:lang w:val="en-US"/>
        </w:rPr>
        <w:t xml:space="preserve">will need their own PC in order to </w:t>
      </w:r>
      <w:r w:rsidR="00C92A34">
        <w:rPr>
          <w:rFonts w:ascii="Times New Roman" w:hAnsi="Times New Roman"/>
          <w:lang w:val="en-US"/>
        </w:rPr>
        <w:t>be able to conduct this course in the best possible way</w:t>
      </w:r>
      <w:r>
        <w:rPr>
          <w:rFonts w:ascii="Times New Roman" w:hAnsi="Times New Roman"/>
          <w:lang w:val="en-US"/>
        </w:rPr>
        <w:t>.</w:t>
      </w:r>
      <w:r w:rsidR="00C92A34">
        <w:rPr>
          <w:rFonts w:ascii="Times New Roman" w:hAnsi="Times New Roman"/>
          <w:lang w:val="en-US"/>
        </w:rPr>
        <w:t xml:space="preserve"> Also, with different types of computers, MAC, windows </w:t>
      </w:r>
      <w:proofErr w:type="spellStart"/>
      <w:r w:rsidR="00C92A34">
        <w:rPr>
          <w:rFonts w:ascii="Times New Roman" w:hAnsi="Times New Roman"/>
          <w:lang w:val="en-US"/>
        </w:rPr>
        <w:t>etc</w:t>
      </w:r>
      <w:proofErr w:type="spellEnd"/>
      <w:r w:rsidR="00C92A34">
        <w:rPr>
          <w:rFonts w:ascii="Times New Roman" w:hAnsi="Times New Roman"/>
          <w:lang w:val="en-US"/>
        </w:rPr>
        <w:t xml:space="preserve">, it is necessary that the ICT helper understand both systems, in order to best assist the learners in giving technical tips and advise. </w:t>
      </w:r>
    </w:p>
    <w:p w14:paraId="38F9BE7D" w14:textId="681238E6" w:rsidR="00970431" w:rsidRPr="00B9039F" w:rsidRDefault="00C92A34" w:rsidP="00C92A34">
      <w:pPr>
        <w:pStyle w:val="Mediumgitter1-markeringsfarve21"/>
        <w:ind w:left="1080"/>
        <w:rPr>
          <w:rFonts w:ascii="Times New Roman" w:hAnsi="Times New Roman"/>
        </w:rPr>
      </w:pPr>
      <w:r>
        <w:rPr>
          <w:rFonts w:ascii="Times New Roman" w:hAnsi="Times New Roman"/>
          <w:lang w:val="en-US"/>
        </w:rPr>
        <w:t>For the</w:t>
      </w:r>
      <w:r w:rsidR="00970431">
        <w:rPr>
          <w:rFonts w:ascii="Times New Roman" w:hAnsi="Times New Roman"/>
          <w:lang w:val="en-US"/>
        </w:rPr>
        <w:t xml:space="preserve"> Simulation method,</w:t>
      </w:r>
      <w:r>
        <w:rPr>
          <w:rFonts w:ascii="Times New Roman" w:hAnsi="Times New Roman"/>
          <w:lang w:val="en-US"/>
        </w:rPr>
        <w:t xml:space="preserve"> they</w:t>
      </w:r>
      <w:r w:rsidR="00970431">
        <w:rPr>
          <w:rFonts w:ascii="Times New Roman" w:hAnsi="Times New Roman"/>
          <w:lang w:val="en-US"/>
        </w:rPr>
        <w:t xml:space="preserve"> adapted some of the materials, to feel more confident in using </w:t>
      </w:r>
      <w:proofErr w:type="gramStart"/>
      <w:r w:rsidR="00970431">
        <w:rPr>
          <w:rFonts w:ascii="Times New Roman" w:hAnsi="Times New Roman"/>
          <w:lang w:val="en-US"/>
        </w:rPr>
        <w:t>this,</w:t>
      </w:r>
      <w:proofErr w:type="gramEnd"/>
      <w:r w:rsidR="00970431">
        <w:rPr>
          <w:rFonts w:ascii="Times New Roman" w:hAnsi="Times New Roman"/>
          <w:lang w:val="en-US"/>
        </w:rPr>
        <w:t xml:space="preserve"> the best way to conduct the courses is to feel comfortable with the method. Simulation was especially interesting as it gave reason to include real life </w:t>
      </w:r>
      <w:r w:rsidR="006D6175">
        <w:rPr>
          <w:rFonts w:ascii="Times New Roman" w:hAnsi="Times New Roman"/>
          <w:lang w:val="en-US"/>
        </w:rPr>
        <w:t>situations. The simulation method was</w:t>
      </w:r>
      <w:r w:rsidR="00970431">
        <w:rPr>
          <w:rFonts w:ascii="Times New Roman" w:hAnsi="Times New Roman"/>
          <w:lang w:val="en-US"/>
        </w:rPr>
        <w:t xml:space="preserve"> the most liked method by the teachers. </w:t>
      </w:r>
      <w:proofErr w:type="spellStart"/>
      <w:r w:rsidR="00970431">
        <w:rPr>
          <w:rFonts w:ascii="Times New Roman" w:hAnsi="Times New Roman"/>
          <w:lang w:val="en-US"/>
        </w:rPr>
        <w:t>PhyEmoC</w:t>
      </w:r>
      <w:proofErr w:type="spellEnd"/>
      <w:r w:rsidR="00970431">
        <w:rPr>
          <w:rFonts w:ascii="Times New Roman" w:hAnsi="Times New Roman"/>
          <w:lang w:val="en-US"/>
        </w:rPr>
        <w:t xml:space="preserve"> was interesting in certain points, </w:t>
      </w:r>
      <w:r w:rsidR="006D6175">
        <w:rPr>
          <w:rFonts w:ascii="Times New Roman" w:hAnsi="Times New Roman"/>
          <w:lang w:val="en-US"/>
        </w:rPr>
        <w:t xml:space="preserve">for example; </w:t>
      </w:r>
      <w:r w:rsidR="00970431">
        <w:rPr>
          <w:rFonts w:ascii="Times New Roman" w:hAnsi="Times New Roman"/>
          <w:lang w:val="en-US"/>
        </w:rPr>
        <w:t xml:space="preserve">touching on intercultural competences </w:t>
      </w:r>
      <w:r w:rsidR="006D6175">
        <w:rPr>
          <w:rFonts w:ascii="Times New Roman" w:hAnsi="Times New Roman"/>
          <w:lang w:val="en-US"/>
        </w:rPr>
        <w:t>was a</w:t>
      </w:r>
      <w:r w:rsidR="00970431">
        <w:rPr>
          <w:rFonts w:ascii="Times New Roman" w:hAnsi="Times New Roman"/>
          <w:lang w:val="en-US"/>
        </w:rPr>
        <w:t xml:space="preserve"> good</w:t>
      </w:r>
      <w:r w:rsidR="006D6175">
        <w:rPr>
          <w:rFonts w:ascii="Times New Roman" w:hAnsi="Times New Roman"/>
          <w:lang w:val="en-US"/>
        </w:rPr>
        <w:t xml:space="preserve"> aspect</w:t>
      </w:r>
      <w:r w:rsidR="00970431">
        <w:rPr>
          <w:rFonts w:ascii="Times New Roman" w:hAnsi="Times New Roman"/>
          <w:lang w:val="en-US"/>
        </w:rPr>
        <w:t>, as these topics are typically underestimated, how to address people and the emotional level was very positive.</w:t>
      </w:r>
    </w:p>
    <w:p w14:paraId="2E0B15C5" w14:textId="77777777" w:rsidR="00A87445" w:rsidRDefault="00B9039F" w:rsidP="00A87445">
      <w:pPr>
        <w:numPr>
          <w:ilvl w:val="0"/>
          <w:numId w:val="12"/>
        </w:numPr>
      </w:pPr>
      <w:r w:rsidRPr="00A87445">
        <w:t>Adaptation of outcomes - Evaluation template will be used to make suggestions to adaptations of the courses</w:t>
      </w:r>
      <w:r w:rsidR="00A87445">
        <w:t xml:space="preserve">, </w:t>
      </w:r>
      <w:r w:rsidR="00A87445" w:rsidRPr="00A87445">
        <w:t>main points</w:t>
      </w:r>
      <w:r w:rsidR="00A87445">
        <w:t xml:space="preserve"> from the evaluation of Pilot courses evaluation template </w:t>
      </w:r>
    </w:p>
    <w:p w14:paraId="149B8939" w14:textId="65591A33" w:rsidR="00A87445" w:rsidRPr="00A87445" w:rsidRDefault="00A87445" w:rsidP="00A87445">
      <w:pPr>
        <w:pStyle w:val="Listeafsnit"/>
        <w:numPr>
          <w:ilvl w:val="0"/>
          <w:numId w:val="23"/>
        </w:numPr>
        <w:rPr>
          <w:lang w:val="en-GB"/>
        </w:rPr>
      </w:pPr>
      <w:r w:rsidRPr="00A87445">
        <w:rPr>
          <w:lang w:val="en-GB"/>
        </w:rPr>
        <w:t>Select the most suitable method(s) for each target group of course participants- taking into account the language (1</w:t>
      </w:r>
      <w:r w:rsidRPr="00A87445">
        <w:rPr>
          <w:vertAlign w:val="superscript"/>
          <w:lang w:val="en-GB"/>
        </w:rPr>
        <w:t>st</w:t>
      </w:r>
      <w:r w:rsidRPr="00A87445">
        <w:rPr>
          <w:lang w:val="en-GB"/>
        </w:rPr>
        <w:t>/2</w:t>
      </w:r>
      <w:r w:rsidRPr="00A87445">
        <w:rPr>
          <w:vertAlign w:val="superscript"/>
          <w:lang w:val="en-GB"/>
        </w:rPr>
        <w:t>nd</w:t>
      </w:r>
      <w:r w:rsidRPr="00A87445">
        <w:rPr>
          <w:lang w:val="en-GB"/>
        </w:rPr>
        <w:t>…), the level of the language skills of the students, the field of education (general, vocational)</w:t>
      </w:r>
    </w:p>
    <w:p w14:paraId="4C852B81" w14:textId="77777777" w:rsidR="00A87445" w:rsidRPr="00A87445" w:rsidRDefault="00A87445" w:rsidP="00A87445">
      <w:pPr>
        <w:pStyle w:val="Listeafsnit"/>
        <w:numPr>
          <w:ilvl w:val="0"/>
          <w:numId w:val="23"/>
        </w:numPr>
        <w:tabs>
          <w:tab w:val="center" w:pos="4320"/>
          <w:tab w:val="right" w:pos="8640"/>
        </w:tabs>
      </w:pPr>
      <w:r w:rsidRPr="00A87445">
        <w:t>It is important to raise motivation of the course participants (e.g. by selecting a suitable method), to let them try out the method in the role of the learner and to use the opportunity to get further ideas for materials as well as the feedback on their own experience with the method in the class by giving them a follow-up task.</w:t>
      </w:r>
    </w:p>
    <w:p w14:paraId="2F0DEDBC" w14:textId="77777777" w:rsidR="00A87445" w:rsidRPr="00A87445" w:rsidRDefault="00A87445" w:rsidP="00A87445">
      <w:pPr>
        <w:pStyle w:val="Listeafsnit"/>
        <w:numPr>
          <w:ilvl w:val="0"/>
          <w:numId w:val="23"/>
        </w:numPr>
        <w:tabs>
          <w:tab w:val="left" w:pos="2055"/>
          <w:tab w:val="center" w:pos="4320"/>
          <w:tab w:val="right" w:pos="8640"/>
        </w:tabs>
      </w:pPr>
      <w:r w:rsidRPr="00A87445">
        <w:t>Careful time planning</w:t>
      </w:r>
    </w:p>
    <w:p w14:paraId="4466146C" w14:textId="77777777" w:rsidR="00A87445" w:rsidRPr="00A87445" w:rsidRDefault="00A87445" w:rsidP="00A87445">
      <w:pPr>
        <w:pStyle w:val="Listeafsnit"/>
        <w:numPr>
          <w:ilvl w:val="0"/>
          <w:numId w:val="23"/>
        </w:numPr>
        <w:tabs>
          <w:tab w:val="left" w:pos="2055"/>
          <w:tab w:val="center" w:pos="4320"/>
          <w:tab w:val="right" w:pos="8640"/>
        </w:tabs>
      </w:pPr>
      <w:r w:rsidRPr="00A87445">
        <w:t>Not presenting all methods in all courses- selective approach to course planning</w:t>
      </w:r>
    </w:p>
    <w:p w14:paraId="338922FA" w14:textId="77777777" w:rsidR="00A87445" w:rsidRPr="00A87445" w:rsidRDefault="00A87445" w:rsidP="00A87445">
      <w:pPr>
        <w:pStyle w:val="Listeafsnit"/>
        <w:numPr>
          <w:ilvl w:val="0"/>
          <w:numId w:val="23"/>
        </w:numPr>
        <w:rPr>
          <w:lang w:val="en-GB"/>
        </w:rPr>
      </w:pPr>
      <w:r>
        <w:t xml:space="preserve">LGA: </w:t>
      </w:r>
      <w:r w:rsidRPr="00A87445">
        <w:rPr>
          <w:lang w:val="en-GB"/>
        </w:rPr>
        <w:t xml:space="preserve">we could add </w:t>
      </w:r>
      <w:proofErr w:type="gramStart"/>
      <w:r w:rsidRPr="00A87445">
        <w:rPr>
          <w:lang w:val="en-GB"/>
        </w:rPr>
        <w:t>scenarios which</w:t>
      </w:r>
      <w:proofErr w:type="gramEnd"/>
      <w:r w:rsidRPr="00A87445">
        <w:rPr>
          <w:lang w:val="en-GB"/>
        </w:rPr>
        <w:t xml:space="preserve"> are closer to the Caribbean neighbours.</w:t>
      </w:r>
    </w:p>
    <w:p w14:paraId="7FBF4828" w14:textId="77777777" w:rsidR="00A87445" w:rsidRPr="00A87445" w:rsidRDefault="00A87445" w:rsidP="00A87445">
      <w:pPr>
        <w:pStyle w:val="Listeafsnit"/>
        <w:numPr>
          <w:ilvl w:val="0"/>
          <w:numId w:val="23"/>
        </w:numPr>
        <w:tabs>
          <w:tab w:val="center" w:pos="4320"/>
          <w:tab w:val="right" w:pos="8640"/>
        </w:tabs>
        <w:rPr>
          <w:sz w:val="28"/>
          <w:szCs w:val="28"/>
        </w:rPr>
      </w:pPr>
      <w:r w:rsidRPr="00A87445">
        <w:rPr>
          <w:sz w:val="28"/>
          <w:szCs w:val="28"/>
        </w:rPr>
        <w:t>I think that my instructions were very clear because the participants were quickly involved in the tasks explained. They enjoyed the courses and asked relevant questions to go beyond the simple tasks.</w:t>
      </w:r>
    </w:p>
    <w:p w14:paraId="41DEBA68" w14:textId="77777777" w:rsidR="00A87445" w:rsidRPr="00A87445" w:rsidRDefault="00A87445" w:rsidP="00A87445">
      <w:pPr>
        <w:pStyle w:val="Listeafsnit"/>
        <w:numPr>
          <w:ilvl w:val="0"/>
          <w:numId w:val="23"/>
        </w:numPr>
        <w:tabs>
          <w:tab w:val="left" w:pos="2055"/>
          <w:tab w:val="center" w:pos="4320"/>
          <w:tab w:val="right" w:pos="8640"/>
        </w:tabs>
        <w:rPr>
          <w:sz w:val="28"/>
          <w:szCs w:val="28"/>
        </w:rPr>
      </w:pPr>
      <w:r w:rsidRPr="00A87445">
        <w:rPr>
          <w:sz w:val="28"/>
          <w:szCs w:val="28"/>
        </w:rPr>
        <w:t xml:space="preserve">I should have </w:t>
      </w:r>
      <w:proofErr w:type="gramStart"/>
      <w:r w:rsidRPr="00A87445">
        <w:rPr>
          <w:sz w:val="28"/>
          <w:szCs w:val="28"/>
        </w:rPr>
        <w:t>get</w:t>
      </w:r>
      <w:proofErr w:type="gramEnd"/>
      <w:r w:rsidRPr="00A87445">
        <w:rPr>
          <w:sz w:val="28"/>
          <w:szCs w:val="28"/>
        </w:rPr>
        <w:t xml:space="preserve"> more time to explain the other methods better.</w:t>
      </w:r>
    </w:p>
    <w:p w14:paraId="50A12D76" w14:textId="375FA73E" w:rsidR="00A87445" w:rsidRPr="00A87445" w:rsidRDefault="00A87445" w:rsidP="00A87445">
      <w:pPr>
        <w:pStyle w:val="Listeafsnit"/>
        <w:numPr>
          <w:ilvl w:val="0"/>
          <w:numId w:val="23"/>
        </w:numPr>
        <w:tabs>
          <w:tab w:val="center" w:pos="4320"/>
          <w:tab w:val="right" w:pos="8640"/>
        </w:tabs>
      </w:pPr>
      <w:r w:rsidRPr="00A87445">
        <w:t xml:space="preserve">CALL needs specific tasks to establish a Can Do environment – Learning by Doing. It also needs trainers who are </w:t>
      </w:r>
      <w:proofErr w:type="gramStart"/>
      <w:r w:rsidRPr="00A87445">
        <w:t>technologically-savvy</w:t>
      </w:r>
      <w:proofErr w:type="gramEnd"/>
      <w:r w:rsidRPr="00A87445">
        <w:t>. Choosing the right area of CALL to introduce is essential.</w:t>
      </w:r>
    </w:p>
    <w:p w14:paraId="5259FA82" w14:textId="77777777" w:rsidR="00A87445" w:rsidRPr="00A87445" w:rsidRDefault="00A87445" w:rsidP="00A87445">
      <w:pPr>
        <w:pStyle w:val="Listeafsnit"/>
        <w:numPr>
          <w:ilvl w:val="0"/>
          <w:numId w:val="23"/>
        </w:numPr>
        <w:tabs>
          <w:tab w:val="center" w:pos="4320"/>
          <w:tab w:val="right" w:pos="8640"/>
        </w:tabs>
      </w:pPr>
      <w:proofErr w:type="gramStart"/>
      <w:r w:rsidRPr="00A87445">
        <w:t>e</w:t>
      </w:r>
      <w:proofErr w:type="gramEnd"/>
      <w:r w:rsidRPr="00A87445">
        <w:t xml:space="preserve">-Tandem will involve a method which several teachers might find difficult to set up. It also assumes that the reciprocating ‘classes’ of students pairing up will be interested in the native language of certain countries where the language is not </w:t>
      </w:r>
      <w:proofErr w:type="gramStart"/>
      <w:r w:rsidRPr="00A87445">
        <w:t>well-known</w:t>
      </w:r>
      <w:proofErr w:type="gramEnd"/>
      <w:r w:rsidRPr="00A87445">
        <w:t>. This makes e-Tandem the least attractive method to any of our participants.</w:t>
      </w:r>
    </w:p>
    <w:p w14:paraId="68DDE2C1" w14:textId="77777777" w:rsidR="00A87445" w:rsidRPr="00A87445" w:rsidRDefault="00A87445" w:rsidP="00A87445">
      <w:pPr>
        <w:pStyle w:val="Listeafsnit"/>
        <w:numPr>
          <w:ilvl w:val="0"/>
          <w:numId w:val="23"/>
        </w:numPr>
        <w:tabs>
          <w:tab w:val="center" w:pos="4320"/>
          <w:tab w:val="right" w:pos="8640"/>
        </w:tabs>
      </w:pPr>
      <w:r w:rsidRPr="00A87445">
        <w:t>Planning particular training days is a hurdle. It is not easy to arrange for teachers to find time to attend a course.</w:t>
      </w:r>
    </w:p>
    <w:p w14:paraId="0B2A0045" w14:textId="6B40631E" w:rsidR="00A87445" w:rsidRPr="00A87445" w:rsidRDefault="00A87445" w:rsidP="00A87445">
      <w:pPr>
        <w:pStyle w:val="Listeafsnit"/>
        <w:ind w:left="1080"/>
      </w:pPr>
    </w:p>
    <w:p w14:paraId="5C2FADEF" w14:textId="5F3FFF83" w:rsidR="00A87445" w:rsidRPr="00A87445" w:rsidRDefault="00A87445" w:rsidP="00A87445">
      <w:pPr>
        <w:ind w:left="720"/>
      </w:pPr>
    </w:p>
    <w:p w14:paraId="2032B73B" w14:textId="77777777" w:rsidR="00703FDC" w:rsidRPr="00703FDC" w:rsidRDefault="00703FDC" w:rsidP="00703FDC"/>
    <w:p w14:paraId="54AC11E6" w14:textId="1E1DC798" w:rsidR="00703FDC" w:rsidRPr="00703FDC" w:rsidRDefault="00B9039F" w:rsidP="00703FDC">
      <w:r>
        <w:t>IWPG</w:t>
      </w:r>
      <w:r w:rsidR="00E8091E">
        <w:t xml:space="preserve"> and translation of materials</w:t>
      </w:r>
    </w:p>
    <w:p w14:paraId="6837789F" w14:textId="5561D01C" w:rsidR="00703FDC" w:rsidRDefault="006D6175" w:rsidP="006D6175">
      <w:pPr>
        <w:ind w:left="720"/>
      </w:pPr>
      <w:r>
        <w:t xml:space="preserve">SSGT presented the changes to the IWPG </w:t>
      </w:r>
    </w:p>
    <w:p w14:paraId="46AB159D" w14:textId="77777777" w:rsidR="00A87445" w:rsidRPr="00A87445" w:rsidRDefault="00A87445" w:rsidP="00A87445">
      <w:pPr>
        <w:ind w:left="720"/>
        <w:rPr>
          <w:highlight w:val="yellow"/>
        </w:rPr>
      </w:pPr>
      <w:r w:rsidRPr="006D6175">
        <w:rPr>
          <w:highlight w:val="yellow"/>
        </w:rPr>
        <w:t xml:space="preserve">The “mid final version” of the IWPG will be added to the </w:t>
      </w:r>
      <w:proofErr w:type="spellStart"/>
      <w:r w:rsidRPr="006D6175">
        <w:rPr>
          <w:highlight w:val="yellow"/>
        </w:rPr>
        <w:t>dropbox</w:t>
      </w:r>
      <w:proofErr w:type="spellEnd"/>
      <w:r w:rsidRPr="006D6175">
        <w:rPr>
          <w:highlight w:val="yellow"/>
        </w:rPr>
        <w:t xml:space="preserve"> folder by SSGT by </w:t>
      </w:r>
      <w:proofErr w:type="spellStart"/>
      <w:proofErr w:type="gramStart"/>
      <w:r w:rsidRPr="006D6175">
        <w:rPr>
          <w:highlight w:val="yellow"/>
        </w:rPr>
        <w:t>friday</w:t>
      </w:r>
      <w:proofErr w:type="spellEnd"/>
      <w:r w:rsidRPr="006D6175">
        <w:rPr>
          <w:highlight w:val="yellow"/>
        </w:rPr>
        <w:t xml:space="preserve"> 14</w:t>
      </w:r>
      <w:r w:rsidRPr="006D6175">
        <w:rPr>
          <w:highlight w:val="yellow"/>
          <w:vertAlign w:val="superscript"/>
        </w:rPr>
        <w:t>th</w:t>
      </w:r>
      <w:r w:rsidRPr="006D6175">
        <w:rPr>
          <w:highlight w:val="yellow"/>
        </w:rPr>
        <w:t xml:space="preserve"> </w:t>
      </w:r>
      <w:proofErr w:type="spellStart"/>
      <w:r w:rsidRPr="006D6175">
        <w:rPr>
          <w:highlight w:val="yellow"/>
        </w:rPr>
        <w:t>november</w:t>
      </w:r>
      <w:proofErr w:type="spellEnd"/>
      <w:proofErr w:type="gramEnd"/>
    </w:p>
    <w:p w14:paraId="15F3D7D0" w14:textId="77777777" w:rsidR="00A87445" w:rsidRDefault="00A87445" w:rsidP="006D6175">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D6175" w:rsidRPr="00716FAE" w14:paraId="313FD051" w14:textId="77777777" w:rsidTr="006D6175">
        <w:tc>
          <w:tcPr>
            <w:tcW w:w="4606" w:type="dxa"/>
          </w:tcPr>
          <w:p w14:paraId="2BBBE7F3" w14:textId="77777777" w:rsidR="006D6175" w:rsidRPr="00716FAE" w:rsidRDefault="006D6175" w:rsidP="006D6175">
            <w:pPr>
              <w:rPr>
                <w:b/>
              </w:rPr>
            </w:pPr>
            <w:r w:rsidRPr="00716FAE">
              <w:rPr>
                <w:b/>
              </w:rPr>
              <w:t xml:space="preserve">Existing (old) IWPG </w:t>
            </w:r>
          </w:p>
        </w:tc>
        <w:tc>
          <w:tcPr>
            <w:tcW w:w="4606" w:type="dxa"/>
          </w:tcPr>
          <w:p w14:paraId="62BE1530" w14:textId="77777777" w:rsidR="006D6175" w:rsidRPr="00716FAE" w:rsidRDefault="006D6175" w:rsidP="006D6175">
            <w:pPr>
              <w:rPr>
                <w:b/>
              </w:rPr>
            </w:pPr>
            <w:r w:rsidRPr="00716FAE">
              <w:rPr>
                <w:b/>
              </w:rPr>
              <w:t>New IWPG</w:t>
            </w:r>
          </w:p>
        </w:tc>
      </w:tr>
      <w:tr w:rsidR="006D6175" w:rsidRPr="00716FAE" w14:paraId="49F14C53" w14:textId="77777777" w:rsidTr="006D6175">
        <w:tc>
          <w:tcPr>
            <w:tcW w:w="4606" w:type="dxa"/>
          </w:tcPr>
          <w:p w14:paraId="78279342" w14:textId="77777777" w:rsidR="006D6175" w:rsidRPr="00716FAE" w:rsidRDefault="006D6175" w:rsidP="006D6175">
            <w:pPr>
              <w:rPr>
                <w:sz w:val="22"/>
                <w:szCs w:val="22"/>
              </w:rPr>
            </w:pPr>
            <w:r w:rsidRPr="00716FAE">
              <w:rPr>
                <w:sz w:val="22"/>
                <w:szCs w:val="22"/>
              </w:rPr>
              <w:t xml:space="preserve">Addresses </w:t>
            </w:r>
            <w:r w:rsidRPr="00716FAE">
              <w:rPr>
                <w:b/>
                <w:sz w:val="22"/>
                <w:szCs w:val="22"/>
                <w:highlight w:val="cyan"/>
              </w:rPr>
              <w:t xml:space="preserve">1 target </w:t>
            </w:r>
            <w:proofErr w:type="gramStart"/>
            <w:r w:rsidRPr="00716FAE">
              <w:rPr>
                <w:b/>
                <w:sz w:val="22"/>
                <w:szCs w:val="22"/>
                <w:highlight w:val="cyan"/>
              </w:rPr>
              <w:t>group</w:t>
            </w:r>
            <w:r w:rsidRPr="00716FAE">
              <w:rPr>
                <w:sz w:val="22"/>
                <w:szCs w:val="22"/>
              </w:rPr>
              <w:t xml:space="preserve"> :</w:t>
            </w:r>
            <w:proofErr w:type="gramEnd"/>
            <w:r w:rsidRPr="00716FAE">
              <w:rPr>
                <w:sz w:val="22"/>
                <w:szCs w:val="22"/>
              </w:rPr>
              <w:t xml:space="preserve"> students </w:t>
            </w:r>
          </w:p>
          <w:p w14:paraId="21493108" w14:textId="77777777" w:rsidR="006D6175" w:rsidRPr="00716FAE" w:rsidRDefault="006D6175" w:rsidP="006D6175">
            <w:pPr>
              <w:rPr>
                <w:sz w:val="22"/>
                <w:szCs w:val="22"/>
              </w:rPr>
            </w:pPr>
            <w:r w:rsidRPr="00716FAE">
              <w:rPr>
                <w:sz w:val="22"/>
                <w:szCs w:val="22"/>
              </w:rPr>
              <w:t>Tips and tasks refer to students- future mobility participants only</w:t>
            </w:r>
          </w:p>
          <w:p w14:paraId="0FEAC2AC" w14:textId="77777777" w:rsidR="006D6175" w:rsidRPr="00716FAE" w:rsidRDefault="006D6175" w:rsidP="006D6175">
            <w:pPr>
              <w:rPr>
                <w:sz w:val="22"/>
                <w:szCs w:val="22"/>
              </w:rPr>
            </w:pPr>
            <w:r w:rsidRPr="00716FAE">
              <w:rPr>
                <w:sz w:val="22"/>
                <w:szCs w:val="22"/>
              </w:rPr>
              <w:t>Many problems arise during or after the mobility (problems in the host company</w:t>
            </w:r>
            <w:proofErr w:type="gramStart"/>
            <w:r w:rsidRPr="00716FAE">
              <w:rPr>
                <w:sz w:val="22"/>
                <w:szCs w:val="22"/>
              </w:rPr>
              <w:t>,  incomplete</w:t>
            </w:r>
            <w:proofErr w:type="gramEnd"/>
            <w:r w:rsidRPr="00716FAE">
              <w:rPr>
                <w:sz w:val="22"/>
                <w:szCs w:val="22"/>
              </w:rPr>
              <w:t xml:space="preserve"> documentation- troubles with acknowledgement of the mobility at the home institution etc.)</w:t>
            </w:r>
          </w:p>
        </w:tc>
        <w:tc>
          <w:tcPr>
            <w:tcW w:w="4606" w:type="dxa"/>
          </w:tcPr>
          <w:p w14:paraId="3C3AEDE4" w14:textId="77777777" w:rsidR="006D6175" w:rsidRPr="00716FAE" w:rsidRDefault="006D6175" w:rsidP="006D6175">
            <w:pPr>
              <w:rPr>
                <w:sz w:val="22"/>
                <w:szCs w:val="22"/>
              </w:rPr>
            </w:pPr>
            <w:r w:rsidRPr="00716FAE">
              <w:rPr>
                <w:sz w:val="22"/>
                <w:szCs w:val="22"/>
              </w:rPr>
              <w:t xml:space="preserve">Will include tips for </w:t>
            </w:r>
            <w:r w:rsidRPr="00716FAE">
              <w:rPr>
                <w:b/>
                <w:sz w:val="22"/>
                <w:szCs w:val="22"/>
                <w:highlight w:val="yellow"/>
              </w:rPr>
              <w:t>3</w:t>
            </w:r>
            <w:r w:rsidRPr="00716FAE">
              <w:rPr>
                <w:sz w:val="22"/>
                <w:szCs w:val="22"/>
                <w:highlight w:val="yellow"/>
              </w:rPr>
              <w:t xml:space="preserve"> </w:t>
            </w:r>
            <w:r w:rsidRPr="00716FAE">
              <w:rPr>
                <w:b/>
                <w:sz w:val="22"/>
                <w:szCs w:val="22"/>
                <w:highlight w:val="yellow"/>
              </w:rPr>
              <w:t xml:space="preserve">target </w:t>
            </w:r>
            <w:proofErr w:type="gramStart"/>
            <w:r w:rsidRPr="00716FAE">
              <w:rPr>
                <w:b/>
                <w:sz w:val="22"/>
                <w:szCs w:val="22"/>
                <w:highlight w:val="yellow"/>
              </w:rPr>
              <w:t>groups</w:t>
            </w:r>
            <w:r w:rsidRPr="00716FAE">
              <w:rPr>
                <w:sz w:val="22"/>
                <w:szCs w:val="22"/>
              </w:rPr>
              <w:t xml:space="preserve"> :</w:t>
            </w:r>
            <w:proofErr w:type="gramEnd"/>
            <w:r w:rsidRPr="00716FAE">
              <w:rPr>
                <w:sz w:val="22"/>
                <w:szCs w:val="22"/>
              </w:rPr>
              <w:t xml:space="preserve"> </w:t>
            </w:r>
          </w:p>
          <w:p w14:paraId="3BC52084" w14:textId="77777777" w:rsidR="006D6175" w:rsidRPr="00716FAE" w:rsidRDefault="006D6175" w:rsidP="006D6175">
            <w:pPr>
              <w:numPr>
                <w:ilvl w:val="0"/>
                <w:numId w:val="24"/>
              </w:numPr>
              <w:rPr>
                <w:sz w:val="22"/>
                <w:szCs w:val="22"/>
              </w:rPr>
            </w:pPr>
            <w:proofErr w:type="gramStart"/>
            <w:r w:rsidRPr="00716FAE">
              <w:rPr>
                <w:sz w:val="22"/>
                <w:szCs w:val="22"/>
              </w:rPr>
              <w:t>students</w:t>
            </w:r>
            <w:proofErr w:type="gramEnd"/>
            <w:r w:rsidRPr="00716FAE">
              <w:rPr>
                <w:sz w:val="22"/>
                <w:szCs w:val="22"/>
              </w:rPr>
              <w:t xml:space="preserve">, </w:t>
            </w:r>
          </w:p>
          <w:p w14:paraId="147D35E2" w14:textId="77777777" w:rsidR="006D6175" w:rsidRPr="00716FAE" w:rsidRDefault="006D6175" w:rsidP="006D6175">
            <w:pPr>
              <w:numPr>
                <w:ilvl w:val="0"/>
                <w:numId w:val="24"/>
              </w:numPr>
              <w:rPr>
                <w:sz w:val="22"/>
                <w:szCs w:val="22"/>
              </w:rPr>
            </w:pPr>
            <w:r w:rsidRPr="00716FAE">
              <w:rPr>
                <w:sz w:val="22"/>
                <w:szCs w:val="22"/>
              </w:rPr>
              <w:t xml:space="preserve">IWP coordinators and </w:t>
            </w:r>
          </w:p>
          <w:p w14:paraId="2288CEFC" w14:textId="77777777" w:rsidR="006D6175" w:rsidRPr="00716FAE" w:rsidRDefault="006D6175" w:rsidP="006D6175">
            <w:pPr>
              <w:numPr>
                <w:ilvl w:val="0"/>
                <w:numId w:val="24"/>
              </w:numPr>
              <w:rPr>
                <w:sz w:val="22"/>
                <w:szCs w:val="22"/>
              </w:rPr>
            </w:pPr>
            <w:proofErr w:type="gramStart"/>
            <w:r w:rsidRPr="00716FAE">
              <w:rPr>
                <w:sz w:val="22"/>
                <w:szCs w:val="22"/>
              </w:rPr>
              <w:t>internship</w:t>
            </w:r>
            <w:proofErr w:type="gramEnd"/>
            <w:r w:rsidRPr="00716FAE">
              <w:rPr>
                <w:sz w:val="22"/>
                <w:szCs w:val="22"/>
              </w:rPr>
              <w:t xml:space="preserve"> mentors in host companies</w:t>
            </w:r>
          </w:p>
          <w:p w14:paraId="75794FA4" w14:textId="77777777" w:rsidR="006D6175" w:rsidRPr="00716FAE" w:rsidRDefault="006D6175" w:rsidP="006D6175">
            <w:pPr>
              <w:rPr>
                <w:sz w:val="22"/>
                <w:szCs w:val="22"/>
              </w:rPr>
            </w:pPr>
            <w:r w:rsidRPr="00716FAE">
              <w:rPr>
                <w:sz w:val="22"/>
                <w:szCs w:val="22"/>
              </w:rPr>
              <w:t>12 years of our experience in mobility projects proved that ALL actors within the mobility project must be well informed to make the project successful (</w:t>
            </w:r>
            <w:proofErr w:type="spellStart"/>
            <w:r w:rsidRPr="00716FAE">
              <w:rPr>
                <w:sz w:val="22"/>
                <w:szCs w:val="22"/>
              </w:rPr>
              <w:t>synergie</w:t>
            </w:r>
            <w:proofErr w:type="spellEnd"/>
            <w:r w:rsidRPr="00716FAE">
              <w:rPr>
                <w:sz w:val="22"/>
                <w:szCs w:val="22"/>
              </w:rPr>
              <w:t>)</w:t>
            </w:r>
          </w:p>
        </w:tc>
      </w:tr>
      <w:tr w:rsidR="006D6175" w:rsidRPr="00716FAE" w14:paraId="605D7666" w14:textId="77777777" w:rsidTr="006D6175">
        <w:tc>
          <w:tcPr>
            <w:tcW w:w="4606" w:type="dxa"/>
          </w:tcPr>
          <w:p w14:paraId="4909EED5" w14:textId="77777777" w:rsidR="006D6175" w:rsidRPr="00716FAE" w:rsidRDefault="006D6175" w:rsidP="006D6175">
            <w:pPr>
              <w:rPr>
                <w:sz w:val="22"/>
                <w:szCs w:val="22"/>
              </w:rPr>
            </w:pPr>
            <w:r w:rsidRPr="00716FAE">
              <w:rPr>
                <w:sz w:val="22"/>
                <w:szCs w:val="22"/>
              </w:rPr>
              <w:t xml:space="preserve">Deals only with the preparation activities </w:t>
            </w:r>
            <w:r w:rsidRPr="00716FAE">
              <w:rPr>
                <w:sz w:val="22"/>
                <w:szCs w:val="22"/>
                <w:highlight w:val="cyan"/>
              </w:rPr>
              <w:t>BEFORE</w:t>
            </w:r>
            <w:r w:rsidRPr="00716FAE">
              <w:rPr>
                <w:sz w:val="22"/>
                <w:szCs w:val="22"/>
              </w:rPr>
              <w:t xml:space="preserve"> the work placement</w:t>
            </w:r>
          </w:p>
        </w:tc>
        <w:tc>
          <w:tcPr>
            <w:tcW w:w="4606" w:type="dxa"/>
          </w:tcPr>
          <w:p w14:paraId="1D1C43B0" w14:textId="77777777" w:rsidR="006D6175" w:rsidRPr="00716FAE" w:rsidRDefault="006D6175" w:rsidP="006D6175">
            <w:pPr>
              <w:rPr>
                <w:sz w:val="22"/>
                <w:szCs w:val="22"/>
              </w:rPr>
            </w:pPr>
            <w:r w:rsidRPr="00716FAE">
              <w:rPr>
                <w:sz w:val="22"/>
                <w:szCs w:val="22"/>
              </w:rPr>
              <w:t xml:space="preserve">Will cover activities </w:t>
            </w:r>
            <w:r w:rsidRPr="00716FAE">
              <w:rPr>
                <w:sz w:val="22"/>
                <w:szCs w:val="22"/>
                <w:highlight w:val="yellow"/>
              </w:rPr>
              <w:t>BEFORE, DURING</w:t>
            </w:r>
            <w:r w:rsidRPr="00716FAE">
              <w:rPr>
                <w:sz w:val="22"/>
                <w:szCs w:val="22"/>
              </w:rPr>
              <w:t xml:space="preserve"> and </w:t>
            </w:r>
            <w:r w:rsidRPr="00716FAE">
              <w:rPr>
                <w:sz w:val="22"/>
                <w:szCs w:val="22"/>
                <w:highlight w:val="yellow"/>
              </w:rPr>
              <w:t>AFTER</w:t>
            </w:r>
            <w:r w:rsidRPr="00716FAE">
              <w:rPr>
                <w:sz w:val="22"/>
                <w:szCs w:val="22"/>
              </w:rPr>
              <w:t xml:space="preserve"> the work placement</w:t>
            </w:r>
          </w:p>
        </w:tc>
      </w:tr>
      <w:tr w:rsidR="006D6175" w:rsidRPr="00716FAE" w14:paraId="7033402F" w14:textId="77777777" w:rsidTr="006D6175">
        <w:tc>
          <w:tcPr>
            <w:tcW w:w="4606" w:type="dxa"/>
          </w:tcPr>
          <w:p w14:paraId="7C94217C" w14:textId="77777777" w:rsidR="006D6175" w:rsidRPr="00716FAE" w:rsidRDefault="006D6175" w:rsidP="006D6175">
            <w:pPr>
              <w:rPr>
                <w:sz w:val="22"/>
                <w:szCs w:val="22"/>
              </w:rPr>
            </w:pPr>
            <w:r w:rsidRPr="00716FAE">
              <w:rPr>
                <w:sz w:val="22"/>
                <w:szCs w:val="22"/>
              </w:rPr>
              <w:t xml:space="preserve">Gives information about </w:t>
            </w:r>
            <w:r w:rsidRPr="00716FAE">
              <w:rPr>
                <w:sz w:val="22"/>
                <w:szCs w:val="22"/>
                <w:highlight w:val="cyan"/>
              </w:rPr>
              <w:t xml:space="preserve">Leonardo da Vinci, Erasmus and other old EU </w:t>
            </w:r>
            <w:proofErr w:type="spellStart"/>
            <w:r w:rsidRPr="00716FAE">
              <w:rPr>
                <w:sz w:val="22"/>
                <w:szCs w:val="22"/>
                <w:highlight w:val="cyan"/>
              </w:rPr>
              <w:t>programmes</w:t>
            </w:r>
            <w:proofErr w:type="spellEnd"/>
            <w:r w:rsidRPr="00716FAE">
              <w:rPr>
                <w:sz w:val="22"/>
                <w:szCs w:val="22"/>
              </w:rPr>
              <w:t xml:space="preserve"> covering </w:t>
            </w:r>
            <w:proofErr w:type="spellStart"/>
            <w:r w:rsidRPr="00716FAE">
              <w:rPr>
                <w:sz w:val="22"/>
                <w:szCs w:val="22"/>
              </w:rPr>
              <w:t>mobilty</w:t>
            </w:r>
            <w:proofErr w:type="spellEnd"/>
            <w:r w:rsidRPr="00716FAE">
              <w:rPr>
                <w:sz w:val="22"/>
                <w:szCs w:val="22"/>
              </w:rPr>
              <w:t>- these have been replaced by the new ERASMUS + for the period until 2020</w:t>
            </w:r>
          </w:p>
        </w:tc>
        <w:tc>
          <w:tcPr>
            <w:tcW w:w="4606" w:type="dxa"/>
          </w:tcPr>
          <w:p w14:paraId="59D58A9B" w14:textId="77777777" w:rsidR="006D6175" w:rsidRPr="00716FAE" w:rsidRDefault="006D6175" w:rsidP="006D6175">
            <w:pPr>
              <w:rPr>
                <w:sz w:val="22"/>
                <w:szCs w:val="22"/>
              </w:rPr>
            </w:pPr>
            <w:r w:rsidRPr="00716FAE">
              <w:rPr>
                <w:sz w:val="22"/>
                <w:szCs w:val="22"/>
              </w:rPr>
              <w:t xml:space="preserve">Will cover the new features and options of the </w:t>
            </w:r>
            <w:r w:rsidRPr="00716FAE">
              <w:rPr>
                <w:sz w:val="22"/>
                <w:szCs w:val="22"/>
                <w:highlight w:val="yellow"/>
              </w:rPr>
              <w:t>ERASMUS+</w:t>
            </w:r>
            <w:r w:rsidRPr="00716FAE">
              <w:rPr>
                <w:sz w:val="22"/>
                <w:szCs w:val="22"/>
              </w:rPr>
              <w:t xml:space="preserve"> </w:t>
            </w:r>
            <w:proofErr w:type="spellStart"/>
            <w:r w:rsidRPr="00716FAE">
              <w:rPr>
                <w:sz w:val="22"/>
                <w:szCs w:val="22"/>
              </w:rPr>
              <w:t>programme</w:t>
            </w:r>
            <w:proofErr w:type="spellEnd"/>
            <w:r w:rsidRPr="00716FAE">
              <w:rPr>
                <w:sz w:val="22"/>
                <w:szCs w:val="22"/>
              </w:rPr>
              <w:t xml:space="preserve"> and include active and updated links to </w:t>
            </w:r>
            <w:proofErr w:type="spellStart"/>
            <w:r w:rsidRPr="00716FAE">
              <w:rPr>
                <w:sz w:val="22"/>
                <w:szCs w:val="22"/>
              </w:rPr>
              <w:t>programme</w:t>
            </w:r>
            <w:proofErr w:type="spellEnd"/>
            <w:r w:rsidRPr="00716FAE">
              <w:rPr>
                <w:sz w:val="22"/>
                <w:szCs w:val="22"/>
              </w:rPr>
              <w:t xml:space="preserve"> description, </w:t>
            </w:r>
            <w:proofErr w:type="gramStart"/>
            <w:r w:rsidRPr="00716FAE">
              <w:rPr>
                <w:sz w:val="22"/>
                <w:szCs w:val="22"/>
              </w:rPr>
              <w:t>actions ,</w:t>
            </w:r>
            <w:proofErr w:type="gramEnd"/>
            <w:r w:rsidRPr="00716FAE">
              <w:rPr>
                <w:sz w:val="22"/>
                <w:szCs w:val="22"/>
              </w:rPr>
              <w:t xml:space="preserve"> documentation etc.)</w:t>
            </w:r>
          </w:p>
        </w:tc>
      </w:tr>
      <w:tr w:rsidR="006D6175" w:rsidRPr="00716FAE" w14:paraId="2CBEF597" w14:textId="77777777" w:rsidTr="006D6175">
        <w:tc>
          <w:tcPr>
            <w:tcW w:w="4606" w:type="dxa"/>
          </w:tcPr>
          <w:p w14:paraId="79325025" w14:textId="77777777" w:rsidR="006D6175" w:rsidRPr="00716FAE" w:rsidRDefault="006D6175" w:rsidP="006D6175">
            <w:pPr>
              <w:rPr>
                <w:sz w:val="22"/>
                <w:szCs w:val="22"/>
              </w:rPr>
            </w:pPr>
            <w:r w:rsidRPr="00716FAE">
              <w:rPr>
                <w:sz w:val="22"/>
                <w:szCs w:val="22"/>
                <w:highlight w:val="cyan"/>
              </w:rPr>
              <w:t>Old CV templates</w:t>
            </w:r>
            <w:r w:rsidRPr="00716FAE">
              <w:rPr>
                <w:sz w:val="22"/>
                <w:szCs w:val="22"/>
              </w:rPr>
              <w:t xml:space="preserve">- usually no more in use by most international companies since the </w:t>
            </w:r>
            <w:proofErr w:type="spellStart"/>
            <w:r w:rsidRPr="00716FAE">
              <w:rPr>
                <w:sz w:val="22"/>
                <w:szCs w:val="22"/>
              </w:rPr>
              <w:t>Europass</w:t>
            </w:r>
            <w:proofErr w:type="spellEnd"/>
            <w:r w:rsidRPr="00716FAE">
              <w:rPr>
                <w:sz w:val="22"/>
                <w:szCs w:val="22"/>
              </w:rPr>
              <w:t xml:space="preserve"> CV has been introduced</w:t>
            </w:r>
          </w:p>
        </w:tc>
        <w:tc>
          <w:tcPr>
            <w:tcW w:w="4606" w:type="dxa"/>
          </w:tcPr>
          <w:p w14:paraId="1A398C10" w14:textId="77777777" w:rsidR="006D6175" w:rsidRPr="00716FAE" w:rsidRDefault="006D6175" w:rsidP="006D6175">
            <w:pPr>
              <w:rPr>
                <w:sz w:val="22"/>
                <w:szCs w:val="22"/>
              </w:rPr>
            </w:pPr>
            <w:r w:rsidRPr="00716FAE">
              <w:rPr>
                <w:sz w:val="22"/>
                <w:szCs w:val="22"/>
              </w:rPr>
              <w:t xml:space="preserve">Will include information and links about the </w:t>
            </w:r>
            <w:proofErr w:type="spellStart"/>
            <w:r w:rsidRPr="00716FAE">
              <w:rPr>
                <w:b/>
                <w:sz w:val="22"/>
                <w:szCs w:val="22"/>
              </w:rPr>
              <w:t>Europass</w:t>
            </w:r>
            <w:proofErr w:type="spellEnd"/>
            <w:r w:rsidRPr="00716FAE">
              <w:rPr>
                <w:b/>
                <w:sz w:val="22"/>
                <w:szCs w:val="22"/>
              </w:rPr>
              <w:t xml:space="preserve"> CV</w:t>
            </w:r>
            <w:r w:rsidRPr="00716FAE">
              <w:rPr>
                <w:sz w:val="22"/>
                <w:szCs w:val="22"/>
              </w:rPr>
              <w:t xml:space="preserve">, </w:t>
            </w:r>
            <w:proofErr w:type="spellStart"/>
            <w:r w:rsidRPr="00716FAE">
              <w:rPr>
                <w:sz w:val="22"/>
                <w:szCs w:val="22"/>
              </w:rPr>
              <w:t>Europass</w:t>
            </w:r>
            <w:proofErr w:type="spellEnd"/>
            <w:r w:rsidRPr="00716FAE">
              <w:rPr>
                <w:sz w:val="22"/>
                <w:szCs w:val="22"/>
              </w:rPr>
              <w:t xml:space="preserve"> mobility, </w:t>
            </w:r>
            <w:proofErr w:type="gramStart"/>
            <w:r w:rsidRPr="00716FAE">
              <w:rPr>
                <w:sz w:val="22"/>
                <w:szCs w:val="22"/>
              </w:rPr>
              <w:t>CEFR  etc</w:t>
            </w:r>
            <w:proofErr w:type="gramEnd"/>
            <w:r w:rsidRPr="00716FAE">
              <w:rPr>
                <w:sz w:val="22"/>
                <w:szCs w:val="22"/>
              </w:rPr>
              <w:t>.</w:t>
            </w:r>
          </w:p>
        </w:tc>
      </w:tr>
      <w:tr w:rsidR="006D6175" w:rsidRPr="00716FAE" w14:paraId="16B916DC" w14:textId="77777777" w:rsidTr="006D6175">
        <w:tc>
          <w:tcPr>
            <w:tcW w:w="4606" w:type="dxa"/>
          </w:tcPr>
          <w:p w14:paraId="34E0690A" w14:textId="77777777" w:rsidR="006D6175" w:rsidRPr="00716FAE" w:rsidRDefault="006D6175" w:rsidP="006D6175">
            <w:pPr>
              <w:rPr>
                <w:sz w:val="22"/>
                <w:szCs w:val="22"/>
              </w:rPr>
            </w:pPr>
            <w:r w:rsidRPr="00716FAE">
              <w:rPr>
                <w:sz w:val="22"/>
                <w:szCs w:val="22"/>
              </w:rPr>
              <w:t xml:space="preserve">Each topic has </w:t>
            </w:r>
            <w:r w:rsidRPr="00716FAE">
              <w:rPr>
                <w:sz w:val="22"/>
                <w:szCs w:val="22"/>
                <w:highlight w:val="cyan"/>
              </w:rPr>
              <w:t>many questions followed by a number of tasks-</w:t>
            </w:r>
            <w:r w:rsidRPr="00716FAE">
              <w:rPr>
                <w:sz w:val="22"/>
                <w:szCs w:val="22"/>
              </w:rPr>
              <w:t xml:space="preserve"> the total of 75 pages. The personal feedback of some past mobility participants proved that only a few would be ready to read more that 30-40 pages</w:t>
            </w:r>
          </w:p>
        </w:tc>
        <w:tc>
          <w:tcPr>
            <w:tcW w:w="4606" w:type="dxa"/>
          </w:tcPr>
          <w:p w14:paraId="202A6D8A" w14:textId="77777777" w:rsidR="006D6175" w:rsidRPr="00716FAE" w:rsidRDefault="006D6175" w:rsidP="006D6175">
            <w:pPr>
              <w:rPr>
                <w:sz w:val="22"/>
                <w:szCs w:val="22"/>
              </w:rPr>
            </w:pPr>
            <w:r w:rsidRPr="00716FAE">
              <w:rPr>
                <w:sz w:val="22"/>
                <w:szCs w:val="22"/>
              </w:rPr>
              <w:t xml:space="preserve">The questions and tasks from each topic will be </w:t>
            </w:r>
            <w:r w:rsidRPr="00716FAE">
              <w:rPr>
                <w:b/>
                <w:sz w:val="22"/>
                <w:szCs w:val="22"/>
                <w:highlight w:val="yellow"/>
              </w:rPr>
              <w:t>summarized</w:t>
            </w:r>
            <w:r w:rsidRPr="00716FAE">
              <w:rPr>
                <w:sz w:val="22"/>
                <w:szCs w:val="22"/>
                <w:highlight w:val="yellow"/>
              </w:rPr>
              <w:t xml:space="preserve"> as tasks only and presented in checklists</w:t>
            </w:r>
            <w:r w:rsidRPr="00716FAE">
              <w:rPr>
                <w:sz w:val="22"/>
                <w:szCs w:val="22"/>
              </w:rPr>
              <w:t xml:space="preserve"> (charts) in the form of tasks only with the column to tick them when completed.</w:t>
            </w:r>
          </w:p>
        </w:tc>
      </w:tr>
      <w:tr w:rsidR="006D6175" w:rsidRPr="00716FAE" w14:paraId="058A1D18" w14:textId="77777777" w:rsidTr="006D6175">
        <w:tc>
          <w:tcPr>
            <w:tcW w:w="4606" w:type="dxa"/>
          </w:tcPr>
          <w:p w14:paraId="55AEB396" w14:textId="77777777" w:rsidR="006D6175" w:rsidRPr="00716FAE" w:rsidRDefault="006D6175" w:rsidP="006D6175">
            <w:pPr>
              <w:rPr>
                <w:sz w:val="22"/>
                <w:szCs w:val="22"/>
              </w:rPr>
            </w:pPr>
            <w:r w:rsidRPr="00716FAE">
              <w:rPr>
                <w:sz w:val="22"/>
                <w:szCs w:val="22"/>
                <w:highlight w:val="cyan"/>
              </w:rPr>
              <w:t>No actual information on evaluation methods</w:t>
            </w:r>
            <w:r w:rsidRPr="00716FAE">
              <w:rPr>
                <w:sz w:val="22"/>
                <w:szCs w:val="22"/>
              </w:rPr>
              <w:t>, supporting documents, EU trends in the field of acknowledgement of mobility.</w:t>
            </w:r>
          </w:p>
        </w:tc>
        <w:tc>
          <w:tcPr>
            <w:tcW w:w="4606" w:type="dxa"/>
          </w:tcPr>
          <w:p w14:paraId="2A2C6E24" w14:textId="77777777" w:rsidR="006D6175" w:rsidRPr="00716FAE" w:rsidRDefault="006D6175" w:rsidP="006D6175">
            <w:pPr>
              <w:rPr>
                <w:sz w:val="22"/>
                <w:szCs w:val="22"/>
              </w:rPr>
            </w:pPr>
            <w:r w:rsidRPr="00716FAE">
              <w:rPr>
                <w:sz w:val="22"/>
                <w:szCs w:val="22"/>
              </w:rPr>
              <w:t xml:space="preserve">Will include </w:t>
            </w:r>
            <w:r w:rsidRPr="00716FAE">
              <w:rPr>
                <w:sz w:val="22"/>
                <w:szCs w:val="22"/>
                <w:highlight w:val="yellow"/>
              </w:rPr>
              <w:t>sample evaluation sheets</w:t>
            </w:r>
            <w:r w:rsidRPr="00716FAE">
              <w:rPr>
                <w:sz w:val="22"/>
                <w:szCs w:val="22"/>
              </w:rPr>
              <w:t xml:space="preserve"> for easier monitoring and later acknowledgement </w:t>
            </w:r>
            <w:proofErr w:type="gramStart"/>
            <w:r w:rsidRPr="00716FAE">
              <w:rPr>
                <w:sz w:val="22"/>
                <w:szCs w:val="22"/>
              </w:rPr>
              <w:t>of  mobility</w:t>
            </w:r>
            <w:proofErr w:type="gramEnd"/>
            <w:r w:rsidRPr="00716FAE">
              <w:rPr>
                <w:sz w:val="22"/>
                <w:szCs w:val="22"/>
              </w:rPr>
              <w:t xml:space="preserve"> experience abroad by home institutions  and </w:t>
            </w:r>
            <w:r w:rsidRPr="00716FAE">
              <w:rPr>
                <w:sz w:val="22"/>
                <w:szCs w:val="22"/>
                <w:highlight w:val="yellow"/>
              </w:rPr>
              <w:t xml:space="preserve">recommendations by </w:t>
            </w:r>
            <w:proofErr w:type="spellStart"/>
            <w:r w:rsidRPr="00716FAE">
              <w:rPr>
                <w:sz w:val="22"/>
                <w:szCs w:val="22"/>
                <w:highlight w:val="yellow"/>
              </w:rPr>
              <w:t>EfVET</w:t>
            </w:r>
            <w:proofErr w:type="spellEnd"/>
            <w:r w:rsidRPr="00716FAE">
              <w:rPr>
                <w:sz w:val="22"/>
                <w:szCs w:val="22"/>
              </w:rPr>
              <w:t xml:space="preserve"> </w:t>
            </w:r>
          </w:p>
        </w:tc>
      </w:tr>
      <w:tr w:rsidR="006D6175" w:rsidRPr="00716FAE" w14:paraId="741D3BB5" w14:textId="77777777" w:rsidTr="006D6175">
        <w:tc>
          <w:tcPr>
            <w:tcW w:w="4606" w:type="dxa"/>
          </w:tcPr>
          <w:p w14:paraId="1E8AD62C" w14:textId="77777777" w:rsidR="006D6175" w:rsidRPr="00716FAE" w:rsidRDefault="006D6175" w:rsidP="006D6175">
            <w:pPr>
              <w:rPr>
                <w:sz w:val="22"/>
                <w:szCs w:val="22"/>
              </w:rPr>
            </w:pPr>
            <w:r w:rsidRPr="00716FAE">
              <w:rPr>
                <w:sz w:val="22"/>
                <w:szCs w:val="22"/>
              </w:rPr>
              <w:t xml:space="preserve">There are tasks for linguistic and cultural preparation but the user is often advised </w:t>
            </w:r>
            <w:r w:rsidRPr="00716FAE">
              <w:rPr>
                <w:sz w:val="22"/>
                <w:szCs w:val="22"/>
                <w:highlight w:val="cyan"/>
              </w:rPr>
              <w:t>to search for resources himself</w:t>
            </w:r>
            <w:r w:rsidRPr="00716FAE">
              <w:rPr>
                <w:sz w:val="22"/>
                <w:szCs w:val="22"/>
              </w:rPr>
              <w:t xml:space="preserve"> (key words for search are </w:t>
            </w:r>
            <w:proofErr w:type="gramStart"/>
            <w:r w:rsidRPr="00716FAE">
              <w:rPr>
                <w:sz w:val="22"/>
                <w:szCs w:val="22"/>
              </w:rPr>
              <w:t>given :</w:t>
            </w:r>
            <w:proofErr w:type="gramEnd"/>
            <w:r w:rsidRPr="00716FAE">
              <w:rPr>
                <w:sz w:val="22"/>
                <w:szCs w:val="22"/>
              </w:rPr>
              <w:t xml:space="preserve"> </w:t>
            </w:r>
            <w:proofErr w:type="spellStart"/>
            <w:r w:rsidRPr="00716FAE">
              <w:rPr>
                <w:sz w:val="22"/>
                <w:szCs w:val="22"/>
              </w:rPr>
              <w:t>nettiquette</w:t>
            </w:r>
            <w:proofErr w:type="spellEnd"/>
            <w:r w:rsidRPr="00716FAE">
              <w:rPr>
                <w:sz w:val="22"/>
                <w:szCs w:val="22"/>
              </w:rPr>
              <w:t>, DO's and DON'Ts etc.)</w:t>
            </w:r>
          </w:p>
        </w:tc>
        <w:tc>
          <w:tcPr>
            <w:tcW w:w="4606" w:type="dxa"/>
          </w:tcPr>
          <w:p w14:paraId="4F470F27" w14:textId="77777777" w:rsidR="006D6175" w:rsidRPr="00716FAE" w:rsidRDefault="006D6175" w:rsidP="006D6175">
            <w:pPr>
              <w:rPr>
                <w:sz w:val="22"/>
                <w:szCs w:val="22"/>
              </w:rPr>
            </w:pPr>
            <w:r w:rsidRPr="00716FAE">
              <w:rPr>
                <w:sz w:val="22"/>
                <w:szCs w:val="22"/>
              </w:rPr>
              <w:t xml:space="preserve">Will provide </w:t>
            </w:r>
            <w:r w:rsidRPr="00716FAE">
              <w:rPr>
                <w:sz w:val="22"/>
                <w:szCs w:val="22"/>
                <w:highlight w:val="yellow"/>
              </w:rPr>
              <w:t>direct links to online resources</w:t>
            </w:r>
            <w:r w:rsidRPr="00716FAE">
              <w:rPr>
                <w:sz w:val="22"/>
                <w:szCs w:val="22"/>
              </w:rPr>
              <w:t xml:space="preserve"> for linguistic and cultural preparation </w:t>
            </w:r>
            <w:proofErr w:type="gramStart"/>
            <w:r w:rsidRPr="00716FAE">
              <w:rPr>
                <w:sz w:val="22"/>
                <w:szCs w:val="22"/>
              </w:rPr>
              <w:t>( products</w:t>
            </w:r>
            <w:proofErr w:type="gramEnd"/>
            <w:r w:rsidRPr="00716FAE">
              <w:rPr>
                <w:sz w:val="22"/>
                <w:szCs w:val="22"/>
              </w:rPr>
              <w:t xml:space="preserve"> of the EU projects in the past few years, many awarded by the ELL, freely accessible) including some POOLS products</w:t>
            </w:r>
          </w:p>
        </w:tc>
      </w:tr>
      <w:tr w:rsidR="006D6175" w:rsidRPr="00716FAE" w14:paraId="5FA451F2" w14:textId="77777777" w:rsidTr="006D6175">
        <w:tc>
          <w:tcPr>
            <w:tcW w:w="4606" w:type="dxa"/>
          </w:tcPr>
          <w:p w14:paraId="20888837" w14:textId="77777777" w:rsidR="006D6175" w:rsidRPr="00716FAE" w:rsidRDefault="006D6175" w:rsidP="006D6175">
            <w:pPr>
              <w:rPr>
                <w:sz w:val="22"/>
                <w:szCs w:val="22"/>
              </w:rPr>
            </w:pPr>
            <w:r w:rsidRPr="00716FAE">
              <w:rPr>
                <w:sz w:val="22"/>
                <w:szCs w:val="22"/>
              </w:rPr>
              <w:t xml:space="preserve">There are </w:t>
            </w:r>
            <w:r w:rsidRPr="00716FAE">
              <w:rPr>
                <w:sz w:val="22"/>
                <w:szCs w:val="22"/>
                <w:highlight w:val="cyan"/>
              </w:rPr>
              <w:t>numerous</w:t>
            </w:r>
            <w:r w:rsidRPr="00716FAE">
              <w:rPr>
                <w:sz w:val="22"/>
                <w:szCs w:val="22"/>
              </w:rPr>
              <w:t xml:space="preserve"> </w:t>
            </w:r>
            <w:r w:rsidRPr="00716FAE">
              <w:rPr>
                <w:sz w:val="22"/>
                <w:szCs w:val="22"/>
                <w:highlight w:val="cyan"/>
              </w:rPr>
              <w:t>links which do not work</w:t>
            </w:r>
            <w:r w:rsidRPr="00716FAE">
              <w:rPr>
                <w:sz w:val="22"/>
                <w:szCs w:val="22"/>
              </w:rPr>
              <w:t xml:space="preserve"> anymore (»page not found«) or are </w:t>
            </w:r>
            <w:r w:rsidRPr="00716FAE">
              <w:rPr>
                <w:sz w:val="22"/>
                <w:szCs w:val="22"/>
                <w:highlight w:val="cyan"/>
              </w:rPr>
              <w:t>out of date</w:t>
            </w:r>
          </w:p>
        </w:tc>
        <w:tc>
          <w:tcPr>
            <w:tcW w:w="4606" w:type="dxa"/>
          </w:tcPr>
          <w:p w14:paraId="30DE6A64" w14:textId="77777777" w:rsidR="006D6175" w:rsidRPr="00716FAE" w:rsidRDefault="006D6175" w:rsidP="006D6175">
            <w:pPr>
              <w:rPr>
                <w:sz w:val="22"/>
                <w:szCs w:val="22"/>
              </w:rPr>
            </w:pPr>
            <w:r w:rsidRPr="00716FAE">
              <w:rPr>
                <w:sz w:val="22"/>
                <w:szCs w:val="22"/>
              </w:rPr>
              <w:t xml:space="preserve">Will include </w:t>
            </w:r>
            <w:r w:rsidRPr="00716FAE">
              <w:rPr>
                <w:sz w:val="22"/>
                <w:szCs w:val="22"/>
                <w:highlight w:val="yellow"/>
              </w:rPr>
              <w:t>active</w:t>
            </w:r>
            <w:r w:rsidRPr="00716FAE">
              <w:rPr>
                <w:sz w:val="22"/>
                <w:szCs w:val="22"/>
              </w:rPr>
              <w:t xml:space="preserve"> links to relevant and updated resources</w:t>
            </w:r>
          </w:p>
        </w:tc>
      </w:tr>
      <w:tr w:rsidR="006D6175" w:rsidRPr="00716FAE" w14:paraId="36F78B9C" w14:textId="77777777" w:rsidTr="006D6175">
        <w:tc>
          <w:tcPr>
            <w:tcW w:w="4606" w:type="dxa"/>
          </w:tcPr>
          <w:p w14:paraId="3DE8A607" w14:textId="77777777" w:rsidR="006D6175" w:rsidRPr="00716FAE" w:rsidRDefault="006D6175" w:rsidP="006D6175">
            <w:pPr>
              <w:rPr>
                <w:sz w:val="22"/>
                <w:szCs w:val="22"/>
              </w:rPr>
            </w:pPr>
            <w:r w:rsidRPr="00716FAE">
              <w:rPr>
                <w:sz w:val="22"/>
                <w:szCs w:val="22"/>
              </w:rPr>
              <w:t xml:space="preserve">The total of </w:t>
            </w:r>
            <w:r w:rsidRPr="00716FAE">
              <w:rPr>
                <w:sz w:val="22"/>
                <w:szCs w:val="22"/>
                <w:highlight w:val="cyan"/>
              </w:rPr>
              <w:t>75</w:t>
            </w:r>
            <w:r w:rsidRPr="00716FAE">
              <w:rPr>
                <w:sz w:val="22"/>
                <w:szCs w:val="22"/>
              </w:rPr>
              <w:t xml:space="preserve"> pages</w:t>
            </w:r>
          </w:p>
        </w:tc>
        <w:tc>
          <w:tcPr>
            <w:tcW w:w="4606" w:type="dxa"/>
          </w:tcPr>
          <w:p w14:paraId="213630B6" w14:textId="77777777" w:rsidR="006D6175" w:rsidRPr="00716FAE" w:rsidRDefault="006D6175" w:rsidP="006D6175">
            <w:pPr>
              <w:rPr>
                <w:sz w:val="22"/>
                <w:szCs w:val="22"/>
              </w:rPr>
            </w:pPr>
            <w:r w:rsidRPr="00716FAE">
              <w:rPr>
                <w:sz w:val="22"/>
                <w:szCs w:val="22"/>
              </w:rPr>
              <w:t xml:space="preserve">Will be </w:t>
            </w:r>
            <w:r w:rsidRPr="00716FAE">
              <w:rPr>
                <w:sz w:val="22"/>
                <w:szCs w:val="22"/>
                <w:highlight w:val="yellow"/>
              </w:rPr>
              <w:t>reduced to about 40-45</w:t>
            </w:r>
            <w:r w:rsidRPr="00716FAE">
              <w:rPr>
                <w:sz w:val="22"/>
                <w:szCs w:val="22"/>
              </w:rPr>
              <w:t xml:space="preserve"> pages by merging topics, questions and tasks in a new structure </w:t>
            </w:r>
          </w:p>
        </w:tc>
      </w:tr>
      <w:tr w:rsidR="006D6175" w:rsidRPr="00716FAE" w14:paraId="351F47A0" w14:textId="77777777" w:rsidTr="006D6175">
        <w:tc>
          <w:tcPr>
            <w:tcW w:w="4606" w:type="dxa"/>
          </w:tcPr>
          <w:p w14:paraId="51B3C32D" w14:textId="77777777" w:rsidR="006D6175" w:rsidRPr="00716FAE" w:rsidRDefault="006D6175" w:rsidP="006D6175">
            <w:pPr>
              <w:rPr>
                <w:sz w:val="22"/>
                <w:szCs w:val="22"/>
              </w:rPr>
            </w:pPr>
            <w:r w:rsidRPr="00716FAE">
              <w:rPr>
                <w:sz w:val="22"/>
                <w:szCs w:val="22"/>
              </w:rPr>
              <w:t xml:space="preserve">There is a </w:t>
            </w:r>
            <w:r w:rsidRPr="00716FAE">
              <w:rPr>
                <w:sz w:val="22"/>
                <w:szCs w:val="22"/>
                <w:highlight w:val="cyan"/>
              </w:rPr>
              <w:t>big blue box on each page</w:t>
            </w:r>
            <w:r w:rsidRPr="00716FAE">
              <w:rPr>
                <w:sz w:val="22"/>
                <w:szCs w:val="22"/>
              </w:rPr>
              <w:t xml:space="preserve"> of the Guide which looks nice, but takes a lot of space (and </w:t>
            </w:r>
            <w:proofErr w:type="spellStart"/>
            <w:r w:rsidRPr="00716FAE">
              <w:rPr>
                <w:sz w:val="22"/>
                <w:szCs w:val="22"/>
              </w:rPr>
              <w:t>colour</w:t>
            </w:r>
            <w:proofErr w:type="spellEnd"/>
            <w:r w:rsidRPr="00716FAE">
              <w:rPr>
                <w:sz w:val="22"/>
                <w:szCs w:val="22"/>
              </w:rPr>
              <w:t xml:space="preserve"> when being printed out); according to the instructions we received for manuals, </w:t>
            </w:r>
            <w:proofErr w:type="spellStart"/>
            <w:r w:rsidRPr="00716FAE">
              <w:rPr>
                <w:sz w:val="22"/>
                <w:szCs w:val="22"/>
              </w:rPr>
              <w:t>coloured</w:t>
            </w:r>
            <w:proofErr w:type="spellEnd"/>
            <w:r w:rsidRPr="00716FAE">
              <w:rPr>
                <w:sz w:val="22"/>
                <w:szCs w:val="22"/>
              </w:rPr>
              <w:t xml:space="preserve"> boxes are not suitable for e-books, too.</w:t>
            </w:r>
          </w:p>
        </w:tc>
        <w:tc>
          <w:tcPr>
            <w:tcW w:w="4606" w:type="dxa"/>
          </w:tcPr>
          <w:p w14:paraId="78537793" w14:textId="77777777" w:rsidR="006D6175" w:rsidRPr="00716FAE" w:rsidRDefault="006D6175" w:rsidP="006D6175">
            <w:pPr>
              <w:rPr>
                <w:sz w:val="22"/>
                <w:szCs w:val="22"/>
                <w:highlight w:val="yellow"/>
              </w:rPr>
            </w:pPr>
            <w:r w:rsidRPr="00716FAE">
              <w:rPr>
                <w:sz w:val="22"/>
                <w:szCs w:val="22"/>
              </w:rPr>
              <w:t xml:space="preserve">Will have </w:t>
            </w:r>
            <w:r w:rsidRPr="00716FAE">
              <w:rPr>
                <w:sz w:val="22"/>
                <w:szCs w:val="22"/>
                <w:highlight w:val="yellow"/>
              </w:rPr>
              <w:t>new page design (</w:t>
            </w:r>
            <w:r w:rsidRPr="00716FAE">
              <w:rPr>
                <w:sz w:val="22"/>
                <w:szCs w:val="22"/>
              </w:rPr>
              <w:t>the blue box will be removed)</w:t>
            </w:r>
          </w:p>
        </w:tc>
      </w:tr>
      <w:tr w:rsidR="006D6175" w:rsidRPr="00716FAE" w14:paraId="7E370A5E" w14:textId="77777777" w:rsidTr="006D6175">
        <w:tc>
          <w:tcPr>
            <w:tcW w:w="4606" w:type="dxa"/>
          </w:tcPr>
          <w:p w14:paraId="0C0B9D78" w14:textId="77777777" w:rsidR="006D6175" w:rsidRPr="00716FAE" w:rsidRDefault="006D6175" w:rsidP="006D6175">
            <w:pPr>
              <w:rPr>
                <w:sz w:val="22"/>
                <w:szCs w:val="22"/>
              </w:rPr>
            </w:pPr>
          </w:p>
        </w:tc>
        <w:tc>
          <w:tcPr>
            <w:tcW w:w="4606" w:type="dxa"/>
          </w:tcPr>
          <w:p w14:paraId="34A4BDFD" w14:textId="6C63805E" w:rsidR="006D6175" w:rsidRPr="00716FAE" w:rsidRDefault="006D6175" w:rsidP="006D6175">
            <w:pPr>
              <w:rPr>
                <w:sz w:val="22"/>
                <w:szCs w:val="22"/>
              </w:rPr>
            </w:pPr>
            <w:r w:rsidRPr="00716FAE">
              <w:rPr>
                <w:sz w:val="22"/>
                <w:szCs w:val="22"/>
                <w:highlight w:val="yellow"/>
              </w:rPr>
              <w:t>NEW</w:t>
            </w:r>
            <w:r w:rsidRPr="00716FAE">
              <w:rPr>
                <w:sz w:val="22"/>
                <w:szCs w:val="22"/>
              </w:rPr>
              <w:t xml:space="preserve">: a short </w:t>
            </w:r>
            <w:r w:rsidRPr="00716FAE">
              <w:rPr>
                <w:b/>
                <w:sz w:val="22"/>
                <w:szCs w:val="22"/>
              </w:rPr>
              <w:t>IWPG Portfolio</w:t>
            </w:r>
            <w:r w:rsidRPr="00716FAE">
              <w:rPr>
                <w:sz w:val="22"/>
                <w:szCs w:val="22"/>
              </w:rPr>
              <w:t xml:space="preserve"> as downloadable and adaptable Word docu</w:t>
            </w:r>
            <w:r w:rsidR="00D92725">
              <w:rPr>
                <w:sz w:val="22"/>
                <w:szCs w:val="22"/>
              </w:rPr>
              <w:t xml:space="preserve">ment for mobility participants </w:t>
            </w:r>
          </w:p>
          <w:p w14:paraId="2F1971FF" w14:textId="77777777" w:rsidR="006D6175" w:rsidRPr="00716FAE" w:rsidRDefault="006D6175" w:rsidP="006D6175">
            <w:pPr>
              <w:rPr>
                <w:sz w:val="22"/>
                <w:szCs w:val="22"/>
              </w:rPr>
            </w:pPr>
          </w:p>
        </w:tc>
      </w:tr>
    </w:tbl>
    <w:p w14:paraId="1EBB9B21" w14:textId="77777777" w:rsidR="00FF6083" w:rsidRDefault="00FF6083" w:rsidP="006D6175"/>
    <w:p w14:paraId="1E3B094C" w14:textId="77777777" w:rsidR="00B9039F" w:rsidRDefault="00B9039F" w:rsidP="00B9039F">
      <w:pPr>
        <w:numPr>
          <w:ilvl w:val="0"/>
          <w:numId w:val="22"/>
        </w:numPr>
      </w:pPr>
      <w:r>
        <w:t xml:space="preserve">Support discussions </w:t>
      </w:r>
    </w:p>
    <w:p w14:paraId="015741EF" w14:textId="195ECAFF" w:rsidR="006D6175" w:rsidRDefault="006D6175" w:rsidP="006D6175">
      <w:pPr>
        <w:ind w:left="720"/>
      </w:pPr>
      <w:r>
        <w:t xml:space="preserve">- </w:t>
      </w:r>
      <w:proofErr w:type="gramStart"/>
      <w:r>
        <w:t>the</w:t>
      </w:r>
      <w:proofErr w:type="gramEnd"/>
      <w:r>
        <w:t xml:space="preserve"> teams discussed how to use a support systems, and each team will use the system in place for peer reviewing and e-mails for communication between partners.</w:t>
      </w:r>
    </w:p>
    <w:p w14:paraId="59E066F3" w14:textId="245234A3" w:rsidR="00E8091E" w:rsidRDefault="00E8091E" w:rsidP="00B9039F">
      <w:pPr>
        <w:numPr>
          <w:ilvl w:val="0"/>
          <w:numId w:val="22"/>
        </w:numPr>
      </w:pPr>
      <w:r>
        <w:t>The website</w:t>
      </w:r>
      <w:proofErr w:type="gramStart"/>
      <w:r>
        <w:t>;</w:t>
      </w:r>
      <w:proofErr w:type="gramEnd"/>
      <w:r>
        <w:t xml:space="preserve"> </w:t>
      </w:r>
      <w:r w:rsidR="006D6175">
        <w:t xml:space="preserve">we looked at the project website </w:t>
      </w:r>
      <w:hyperlink r:id="rId8" w:history="1">
        <w:r w:rsidR="006D6175" w:rsidRPr="00D1660B">
          <w:rPr>
            <w:rStyle w:val="Llink"/>
          </w:rPr>
          <w:t>www.languages.dk</w:t>
        </w:r>
      </w:hyperlink>
      <w:r w:rsidR="006D6175">
        <w:t xml:space="preserve"> and went through the database of materials, making sure all partners understood the system and where to find the course materials, videos and </w:t>
      </w:r>
      <w:proofErr w:type="spellStart"/>
      <w:r w:rsidR="006D6175">
        <w:t>ppts</w:t>
      </w:r>
      <w:proofErr w:type="spellEnd"/>
      <w:r w:rsidR="006D6175">
        <w:t>.</w:t>
      </w:r>
    </w:p>
    <w:p w14:paraId="2345124C" w14:textId="00BA1EFF" w:rsidR="00703FDC" w:rsidRPr="00703FDC" w:rsidRDefault="00703FDC" w:rsidP="00703FDC">
      <w:pPr>
        <w:pStyle w:val="normal0"/>
        <w:rPr>
          <w:lang w:val="en-US"/>
        </w:rPr>
      </w:pPr>
    </w:p>
    <w:p w14:paraId="2BDBA56F" w14:textId="77777777" w:rsidR="00703FDC" w:rsidRPr="00703FDC" w:rsidRDefault="00703FDC" w:rsidP="00703FDC"/>
    <w:p w14:paraId="2466532A" w14:textId="77777777" w:rsidR="00703FDC" w:rsidRPr="00703FDC" w:rsidRDefault="00703FDC" w:rsidP="00703FDC">
      <w:pPr>
        <w:rPr>
          <w:b/>
        </w:rPr>
      </w:pPr>
      <w:r w:rsidRPr="00703FDC">
        <w:rPr>
          <w:b/>
        </w:rPr>
        <w:t>November 11</w:t>
      </w:r>
      <w:r w:rsidRPr="00703FDC">
        <w:rPr>
          <w:b/>
          <w:vertAlign w:val="superscript"/>
        </w:rPr>
        <w:t>th</w:t>
      </w:r>
      <w:r w:rsidRPr="00703FDC">
        <w:rPr>
          <w:b/>
        </w:rPr>
        <w:t xml:space="preserve"> </w:t>
      </w:r>
      <w:r w:rsidR="00F60C42">
        <w:rPr>
          <w:b/>
        </w:rPr>
        <w:t>- Pilot courses and dissemination</w:t>
      </w:r>
    </w:p>
    <w:p w14:paraId="53BCBCCA" w14:textId="28F64241" w:rsidR="00F60C42" w:rsidRPr="00E717A9" w:rsidRDefault="00A12B74" w:rsidP="006D6175">
      <w:pPr>
        <w:pStyle w:val="Listeafsnit"/>
        <w:numPr>
          <w:ilvl w:val="0"/>
          <w:numId w:val="22"/>
        </w:numPr>
      </w:pPr>
      <w:r w:rsidRPr="00E717A9">
        <w:t>Short intro</w:t>
      </w:r>
      <w:r w:rsidR="006D6175">
        <w:t>duction by the Slovenian team who gave a</w:t>
      </w:r>
      <w:r w:rsidRPr="00E717A9">
        <w:t xml:space="preserve"> d</w:t>
      </w:r>
      <w:r w:rsidR="006D6175">
        <w:t xml:space="preserve">emonstration of the Simulation METHOD </w:t>
      </w:r>
      <w:r w:rsidR="00F60C42" w:rsidRPr="00E717A9">
        <w:t>a class –</w:t>
      </w:r>
      <w:r w:rsidRPr="00E717A9">
        <w:t xml:space="preserve"> all </w:t>
      </w:r>
      <w:r w:rsidR="00F60C42" w:rsidRPr="00E717A9">
        <w:t xml:space="preserve">participants </w:t>
      </w:r>
      <w:r w:rsidRPr="00E717A9">
        <w:t xml:space="preserve">of the meeting </w:t>
      </w:r>
      <w:r w:rsidR="00F60C42" w:rsidRPr="00E717A9">
        <w:t>observe</w:t>
      </w:r>
      <w:r w:rsidR="006D6175">
        <w:t>d</w:t>
      </w:r>
      <w:r w:rsidR="00F60C42" w:rsidRPr="00E717A9">
        <w:t xml:space="preserve"> the lesson</w:t>
      </w:r>
      <w:r w:rsidR="006D6175">
        <w:t xml:space="preserve"> and filled out an observer evaluation sheet</w:t>
      </w:r>
      <w:r w:rsidR="0047347C">
        <w:t xml:space="preserve">. The </w:t>
      </w:r>
      <w:proofErr w:type="gramStart"/>
      <w:r w:rsidR="0047347C">
        <w:t>teachers</w:t>
      </w:r>
      <w:proofErr w:type="gramEnd"/>
      <w:r w:rsidR="0047347C">
        <w:t xml:space="preserve"> observations will be added to </w:t>
      </w:r>
      <w:proofErr w:type="spellStart"/>
      <w:r w:rsidR="0047347C">
        <w:t>dropbox</w:t>
      </w:r>
      <w:proofErr w:type="spellEnd"/>
      <w:r w:rsidR="0047347C">
        <w:t xml:space="preserve"> teacher evaluation.</w:t>
      </w:r>
    </w:p>
    <w:p w14:paraId="3C1B66F2" w14:textId="54319BA2" w:rsidR="00F60C42" w:rsidRPr="00E717A9" w:rsidRDefault="006D6175" w:rsidP="00F60C42">
      <w:pPr>
        <w:pStyle w:val="Mediumgitter1-markeringsfarve21"/>
        <w:numPr>
          <w:ilvl w:val="0"/>
          <w:numId w:val="14"/>
        </w:numPr>
        <w:rPr>
          <w:rFonts w:ascii="Times New Roman" w:hAnsi="Times New Roman"/>
        </w:rPr>
      </w:pPr>
      <w:r>
        <w:rPr>
          <w:rFonts w:ascii="Times New Roman" w:hAnsi="Times New Roman"/>
        </w:rPr>
        <w:t>We received a visit from a</w:t>
      </w:r>
      <w:r w:rsidR="00F60C42" w:rsidRPr="00E717A9">
        <w:rPr>
          <w:rFonts w:ascii="Times New Roman" w:hAnsi="Times New Roman"/>
        </w:rPr>
        <w:t xml:space="preserve"> representative of the Institute for Education of </w:t>
      </w:r>
      <w:r>
        <w:rPr>
          <w:rFonts w:ascii="Times New Roman" w:hAnsi="Times New Roman"/>
        </w:rPr>
        <w:t xml:space="preserve">the </w:t>
      </w:r>
      <w:r w:rsidR="00F60C42" w:rsidRPr="00E717A9">
        <w:rPr>
          <w:rFonts w:ascii="Times New Roman" w:hAnsi="Times New Roman"/>
        </w:rPr>
        <w:t>Republic</w:t>
      </w:r>
      <w:r>
        <w:rPr>
          <w:rFonts w:ascii="Times New Roman" w:hAnsi="Times New Roman"/>
        </w:rPr>
        <w:t xml:space="preserve"> of </w:t>
      </w:r>
      <w:r w:rsidRPr="00E717A9">
        <w:rPr>
          <w:rFonts w:ascii="Times New Roman" w:hAnsi="Times New Roman"/>
        </w:rPr>
        <w:t>Slovenia</w:t>
      </w:r>
      <w:r>
        <w:rPr>
          <w:rFonts w:ascii="Times New Roman" w:hAnsi="Times New Roman"/>
        </w:rPr>
        <w:t>, Petra</w:t>
      </w:r>
      <w:r w:rsidRPr="00E717A9">
        <w:rPr>
          <w:rFonts w:ascii="Times New Roman" w:hAnsi="Times New Roman"/>
        </w:rPr>
        <w:t xml:space="preserve"> </w:t>
      </w:r>
      <w:proofErr w:type="spellStart"/>
      <w:r w:rsidRPr="00E717A9">
        <w:rPr>
          <w:rFonts w:ascii="Times New Roman" w:hAnsi="Times New Roman"/>
        </w:rPr>
        <w:t>Zloznik</w:t>
      </w:r>
      <w:proofErr w:type="spellEnd"/>
      <w:r w:rsidR="00F60C42" w:rsidRPr="00E717A9">
        <w:rPr>
          <w:rFonts w:ascii="Times New Roman" w:hAnsi="Times New Roman"/>
        </w:rPr>
        <w:t xml:space="preserve">– </w:t>
      </w:r>
      <w:r w:rsidR="000F1D2E">
        <w:rPr>
          <w:rFonts w:ascii="Times New Roman" w:hAnsi="Times New Roman"/>
        </w:rPr>
        <w:t xml:space="preserve">we discussed </w:t>
      </w:r>
      <w:r w:rsidR="00F60C42" w:rsidRPr="00E717A9">
        <w:rPr>
          <w:rFonts w:ascii="Times New Roman" w:hAnsi="Times New Roman"/>
        </w:rPr>
        <w:t>dissemination possibilities in Slovenia, support</w:t>
      </w:r>
      <w:r w:rsidR="000F1D2E">
        <w:rPr>
          <w:rFonts w:ascii="Times New Roman" w:hAnsi="Times New Roman"/>
        </w:rPr>
        <w:t xml:space="preserve"> for</w:t>
      </w:r>
      <w:r w:rsidR="00F60C42" w:rsidRPr="00E717A9">
        <w:rPr>
          <w:rFonts w:ascii="Times New Roman" w:hAnsi="Times New Roman"/>
        </w:rPr>
        <w:t xml:space="preserve"> in In-</w:t>
      </w:r>
      <w:r w:rsidR="000F1D2E">
        <w:rPr>
          <w:rFonts w:ascii="Times New Roman" w:hAnsi="Times New Roman"/>
        </w:rPr>
        <w:t xml:space="preserve">service </w:t>
      </w:r>
      <w:r w:rsidR="00F60C42" w:rsidRPr="00E717A9">
        <w:rPr>
          <w:rFonts w:ascii="Times New Roman" w:hAnsi="Times New Roman"/>
        </w:rPr>
        <w:t xml:space="preserve">training courses, </w:t>
      </w:r>
      <w:proofErr w:type="gramStart"/>
      <w:r w:rsidR="00F60C42" w:rsidRPr="00E717A9">
        <w:rPr>
          <w:rFonts w:ascii="Times New Roman" w:hAnsi="Times New Roman"/>
        </w:rPr>
        <w:t>options</w:t>
      </w:r>
      <w:proofErr w:type="gramEnd"/>
      <w:r w:rsidR="00F60C42" w:rsidRPr="00E717A9">
        <w:rPr>
          <w:rFonts w:ascii="Times New Roman" w:hAnsi="Times New Roman"/>
        </w:rPr>
        <w:t xml:space="preserve"> for integrating Methods results into curricula in Slovenian schools</w:t>
      </w:r>
      <w:r w:rsidR="000F1D2E">
        <w:rPr>
          <w:rFonts w:ascii="Times New Roman" w:hAnsi="Times New Roman"/>
        </w:rPr>
        <w:t>. Petra also participated in the lesson example of the simulation method, and observed the method in action in a real life classroom situation.</w:t>
      </w:r>
    </w:p>
    <w:p w14:paraId="72B8E38A" w14:textId="0F0A8285" w:rsidR="00E717A9" w:rsidRPr="000F1D2E" w:rsidRDefault="000F1D2E" w:rsidP="000F1D2E">
      <w:pPr>
        <w:pStyle w:val="Mediumgitter1-markeringsfarve21"/>
        <w:numPr>
          <w:ilvl w:val="0"/>
          <w:numId w:val="23"/>
        </w:numPr>
        <w:rPr>
          <w:rFonts w:ascii="Times New Roman" w:hAnsi="Times New Roman"/>
        </w:rPr>
      </w:pPr>
      <w:r>
        <w:rPr>
          <w:rFonts w:ascii="Times New Roman" w:hAnsi="Times New Roman"/>
        </w:rPr>
        <w:t xml:space="preserve">We started with a </w:t>
      </w:r>
      <w:r w:rsidR="00E717A9">
        <w:rPr>
          <w:rFonts w:ascii="Times New Roman" w:hAnsi="Times New Roman"/>
        </w:rPr>
        <w:t xml:space="preserve">Presentation of the ministry of education language project: </w:t>
      </w:r>
      <w:r w:rsidR="006D6175">
        <w:rPr>
          <w:rFonts w:ascii="Times New Roman" w:hAnsi="Times New Roman"/>
        </w:rPr>
        <w:t>is presented by Petra</w:t>
      </w:r>
      <w:r w:rsidR="00E717A9" w:rsidRPr="00E717A9">
        <w:rPr>
          <w:rFonts w:ascii="Times New Roman" w:hAnsi="Times New Roman"/>
        </w:rPr>
        <w:t xml:space="preserve"> </w:t>
      </w:r>
      <w:proofErr w:type="spellStart"/>
      <w:r w:rsidR="00E717A9" w:rsidRPr="00E717A9">
        <w:rPr>
          <w:rFonts w:ascii="Times New Roman" w:hAnsi="Times New Roman"/>
        </w:rPr>
        <w:t>Zloznik</w:t>
      </w:r>
      <w:proofErr w:type="spellEnd"/>
      <w:r w:rsidR="00E717A9" w:rsidRPr="00E717A9">
        <w:rPr>
          <w:rFonts w:ascii="Times New Roman" w:hAnsi="Times New Roman"/>
        </w:rPr>
        <w:t xml:space="preserve"> from the institute of education</w:t>
      </w:r>
      <w:r>
        <w:rPr>
          <w:rFonts w:ascii="Times New Roman" w:hAnsi="Times New Roman"/>
        </w:rPr>
        <w:t>. She presented their</w:t>
      </w:r>
      <w:r w:rsidR="007545E6">
        <w:rPr>
          <w:rFonts w:ascii="Times New Roman" w:hAnsi="Times New Roman"/>
        </w:rPr>
        <w:t xml:space="preserve"> </w:t>
      </w:r>
      <w:proofErr w:type="gramStart"/>
      <w:r w:rsidR="007545E6">
        <w:rPr>
          <w:rFonts w:ascii="Times New Roman" w:hAnsi="Times New Roman"/>
        </w:rPr>
        <w:t xml:space="preserve">project </w:t>
      </w:r>
      <w:r>
        <w:rPr>
          <w:rFonts w:ascii="Times New Roman" w:hAnsi="Times New Roman"/>
        </w:rPr>
        <w:t>which</w:t>
      </w:r>
      <w:proofErr w:type="gramEnd"/>
      <w:r>
        <w:rPr>
          <w:rFonts w:ascii="Times New Roman" w:hAnsi="Times New Roman"/>
        </w:rPr>
        <w:t xml:space="preserve"> was </w:t>
      </w:r>
      <w:r w:rsidR="007545E6">
        <w:rPr>
          <w:rFonts w:ascii="Times New Roman" w:hAnsi="Times New Roman"/>
        </w:rPr>
        <w:t>based on Modelling</w:t>
      </w:r>
      <w:r>
        <w:rPr>
          <w:rFonts w:ascii="Times New Roman" w:hAnsi="Times New Roman"/>
        </w:rPr>
        <w:t xml:space="preserve"> and is supported by </w:t>
      </w:r>
      <w:r w:rsidR="00E717A9" w:rsidRPr="000F1D2E">
        <w:rPr>
          <w:rFonts w:ascii="Times New Roman" w:hAnsi="Times New Roman"/>
        </w:rPr>
        <w:t>European st</w:t>
      </w:r>
      <w:r>
        <w:rPr>
          <w:rFonts w:ascii="Times New Roman" w:hAnsi="Times New Roman"/>
        </w:rPr>
        <w:t xml:space="preserve">ructural funds. The </w:t>
      </w:r>
      <w:r w:rsidR="00DA606C" w:rsidRPr="000F1D2E">
        <w:rPr>
          <w:rFonts w:ascii="Times New Roman" w:hAnsi="Times New Roman"/>
        </w:rPr>
        <w:t>Republic of Slovenia</w:t>
      </w:r>
      <w:r w:rsidR="00E717A9" w:rsidRPr="000F1D2E">
        <w:rPr>
          <w:rFonts w:ascii="Times New Roman" w:hAnsi="Times New Roman"/>
        </w:rPr>
        <w:t xml:space="preserve"> is the holder of the project, and</w:t>
      </w:r>
      <w:r>
        <w:rPr>
          <w:rFonts w:ascii="Times New Roman" w:hAnsi="Times New Roman"/>
        </w:rPr>
        <w:t xml:space="preserve"> the</w:t>
      </w:r>
      <w:r w:rsidR="00E717A9" w:rsidRPr="000F1D2E">
        <w:rPr>
          <w:rFonts w:ascii="Times New Roman" w:hAnsi="Times New Roman"/>
        </w:rPr>
        <w:t xml:space="preserve"> ministry of education</w:t>
      </w:r>
      <w:r>
        <w:rPr>
          <w:rFonts w:ascii="Times New Roman" w:hAnsi="Times New Roman"/>
        </w:rPr>
        <w:t xml:space="preserve"> in Slovenia</w:t>
      </w:r>
      <w:r w:rsidR="00E717A9" w:rsidRPr="000F1D2E">
        <w:rPr>
          <w:rFonts w:ascii="Times New Roman" w:hAnsi="Times New Roman"/>
        </w:rPr>
        <w:t xml:space="preserve"> is the main partner</w:t>
      </w:r>
    </w:p>
    <w:p w14:paraId="6427DA5E" w14:textId="1DEB63E9" w:rsidR="00E717A9" w:rsidRPr="000F1D2E" w:rsidRDefault="00E717A9" w:rsidP="00C4200F">
      <w:pPr>
        <w:pStyle w:val="Mediumgitter1-markeringsfarve21"/>
        <w:rPr>
          <w:rFonts w:ascii="Times New Roman" w:hAnsi="Times New Roman"/>
          <w:highlight w:val="yellow"/>
        </w:rPr>
      </w:pPr>
    </w:p>
    <w:p w14:paraId="29302DFE" w14:textId="66565E5F" w:rsidR="007545E6" w:rsidRDefault="000F1D2E" w:rsidP="000F1D2E">
      <w:pPr>
        <w:pStyle w:val="Mediumgitter1-markeringsfarve21"/>
        <w:ind w:left="1080"/>
        <w:rPr>
          <w:rFonts w:ascii="Times New Roman" w:hAnsi="Times New Roman"/>
        </w:rPr>
      </w:pPr>
      <w:r>
        <w:rPr>
          <w:rFonts w:ascii="Times New Roman" w:hAnsi="Times New Roman"/>
        </w:rPr>
        <w:t xml:space="preserve">Petra has suggested that she is interested in adding the </w:t>
      </w:r>
      <w:r w:rsidR="007545E6">
        <w:rPr>
          <w:rFonts w:ascii="Times New Roman" w:hAnsi="Times New Roman"/>
        </w:rPr>
        <w:t>Methods</w:t>
      </w:r>
      <w:r>
        <w:rPr>
          <w:rFonts w:ascii="Times New Roman" w:hAnsi="Times New Roman"/>
        </w:rPr>
        <w:t xml:space="preserve"> project and results to her</w:t>
      </w:r>
      <w:r w:rsidR="007545E6">
        <w:rPr>
          <w:rFonts w:ascii="Times New Roman" w:hAnsi="Times New Roman"/>
        </w:rPr>
        <w:t xml:space="preserve"> project network of schools </w:t>
      </w:r>
      <w:r>
        <w:rPr>
          <w:rFonts w:ascii="Times New Roman" w:hAnsi="Times New Roman"/>
        </w:rPr>
        <w:t xml:space="preserve">for </w:t>
      </w:r>
      <w:r w:rsidR="007545E6" w:rsidRPr="00E717A9">
        <w:rPr>
          <w:rFonts w:ascii="Times New Roman" w:hAnsi="Times New Roman"/>
        </w:rPr>
        <w:t>dissemination and valorisation of the project</w:t>
      </w:r>
      <w:r>
        <w:rPr>
          <w:rFonts w:ascii="Times New Roman" w:hAnsi="Times New Roman"/>
        </w:rPr>
        <w:t xml:space="preserve">. And she will assist us </w:t>
      </w:r>
      <w:r w:rsidR="007545E6">
        <w:rPr>
          <w:rFonts w:ascii="Times New Roman" w:hAnsi="Times New Roman"/>
        </w:rPr>
        <w:t xml:space="preserve">in </w:t>
      </w:r>
      <w:r>
        <w:rPr>
          <w:rFonts w:ascii="Times New Roman" w:hAnsi="Times New Roman"/>
        </w:rPr>
        <w:t xml:space="preserve">providing teachers for the </w:t>
      </w:r>
      <w:r w:rsidR="007545E6">
        <w:rPr>
          <w:rFonts w:ascii="Times New Roman" w:hAnsi="Times New Roman"/>
        </w:rPr>
        <w:t xml:space="preserve">training of teachers. SSGT </w:t>
      </w:r>
      <w:r>
        <w:rPr>
          <w:rFonts w:ascii="Times New Roman" w:hAnsi="Times New Roman"/>
        </w:rPr>
        <w:t xml:space="preserve">will also be </w:t>
      </w:r>
      <w:r w:rsidR="007545E6">
        <w:rPr>
          <w:rFonts w:ascii="Times New Roman" w:hAnsi="Times New Roman"/>
        </w:rPr>
        <w:t>included as one of the “modelling schools” for the ministry of education project in Slovenia, they can run courses to train other teachers</w:t>
      </w:r>
      <w:r>
        <w:rPr>
          <w:rFonts w:ascii="Times New Roman" w:hAnsi="Times New Roman"/>
        </w:rPr>
        <w:t>.</w:t>
      </w:r>
    </w:p>
    <w:p w14:paraId="4AE6BEE0" w14:textId="1A6F4379" w:rsidR="007545E6" w:rsidRPr="00E717A9" w:rsidRDefault="007545E6" w:rsidP="000F1D2E">
      <w:pPr>
        <w:pStyle w:val="Mediumgitter1-markeringsfarve21"/>
        <w:ind w:left="1080"/>
        <w:rPr>
          <w:rFonts w:ascii="Times New Roman" w:hAnsi="Times New Roman"/>
        </w:rPr>
      </w:pPr>
      <w:r>
        <w:rPr>
          <w:rFonts w:ascii="Times New Roman" w:hAnsi="Times New Roman"/>
        </w:rPr>
        <w:t>Tip to partners is to find responsible key person within a higher level in the education sector, in order to get help to find an open door. (</w:t>
      </w:r>
      <w:proofErr w:type="gramStart"/>
      <w:r>
        <w:rPr>
          <w:rFonts w:ascii="Times New Roman" w:hAnsi="Times New Roman"/>
        </w:rPr>
        <w:t>e</w:t>
      </w:r>
      <w:proofErr w:type="gramEnd"/>
      <w:r>
        <w:rPr>
          <w:rFonts w:ascii="Times New Roman" w:hAnsi="Times New Roman"/>
        </w:rPr>
        <w:t>.g. minister of education and other representatives)</w:t>
      </w:r>
      <w:r w:rsidR="000F1D2E">
        <w:rPr>
          <w:rFonts w:ascii="Times New Roman" w:hAnsi="Times New Roman"/>
        </w:rPr>
        <w:t xml:space="preserve"> SSGT will be sending a teacher to the </w:t>
      </w:r>
      <w:proofErr w:type="spellStart"/>
      <w:r w:rsidR="000F1D2E">
        <w:rPr>
          <w:rFonts w:ascii="Times New Roman" w:hAnsi="Times New Roman"/>
        </w:rPr>
        <w:t>EfVET</w:t>
      </w:r>
      <w:proofErr w:type="spellEnd"/>
      <w:r w:rsidR="000F1D2E">
        <w:rPr>
          <w:rFonts w:ascii="Times New Roman" w:hAnsi="Times New Roman"/>
        </w:rPr>
        <w:t xml:space="preserve"> seminar, paid by the national agency, and here the Methods project and the materials will be further disseminated.</w:t>
      </w:r>
    </w:p>
    <w:p w14:paraId="02492C5B" w14:textId="77777777" w:rsidR="00F60C42" w:rsidRPr="00FF0510" w:rsidRDefault="00F60C42" w:rsidP="00F60C42">
      <w:pPr>
        <w:pStyle w:val="Mediumgitter1-markeringsfarve21"/>
        <w:rPr>
          <w:rFonts w:ascii="Times New Roman" w:hAnsi="Times New Roman"/>
          <w:highlight w:val="cyan"/>
        </w:rPr>
      </w:pPr>
    </w:p>
    <w:p w14:paraId="02C7B38A" w14:textId="77777777" w:rsidR="00F60C42" w:rsidRPr="0070517A" w:rsidRDefault="00F60C42" w:rsidP="00F60C42"/>
    <w:p w14:paraId="423F76FF" w14:textId="397C2E15" w:rsidR="00F60C42" w:rsidRPr="0070517A" w:rsidRDefault="00F60C42" w:rsidP="00F60C42">
      <w:r w:rsidRPr="0070517A">
        <w:t>Quality control of achievements</w:t>
      </w:r>
    </w:p>
    <w:p w14:paraId="17C4E185" w14:textId="77777777" w:rsidR="00F60C42" w:rsidRPr="000F1D2E" w:rsidRDefault="00F60C42" w:rsidP="00F60C42">
      <w:pPr>
        <w:pStyle w:val="Mediumgitter1-markeringsfarve21"/>
        <w:ind w:left="0"/>
        <w:rPr>
          <w:rFonts w:ascii="Times New Roman" w:hAnsi="Times New Roman"/>
        </w:rPr>
      </w:pPr>
      <w:r w:rsidRPr="000F1D2E">
        <w:rPr>
          <w:rFonts w:ascii="Times New Roman" w:hAnsi="Times New Roman"/>
        </w:rPr>
        <w:t xml:space="preserve">Presentation in plenum of achievements </w:t>
      </w:r>
    </w:p>
    <w:p w14:paraId="770C5D5E" w14:textId="70FF7C9E" w:rsidR="00F60C42" w:rsidRPr="000F1D2E" w:rsidRDefault="000F1D2E" w:rsidP="00F60C42">
      <w:pPr>
        <w:pStyle w:val="Mediumgitter1-markeringsfarve21"/>
        <w:numPr>
          <w:ilvl w:val="0"/>
          <w:numId w:val="14"/>
        </w:numPr>
        <w:rPr>
          <w:rFonts w:ascii="Times New Roman" w:hAnsi="Times New Roman"/>
        </w:rPr>
      </w:pPr>
      <w:r>
        <w:rPr>
          <w:rFonts w:ascii="Times New Roman" w:hAnsi="Times New Roman"/>
        </w:rPr>
        <w:t>We discussed the</w:t>
      </w:r>
      <w:r w:rsidR="00F60C42" w:rsidRPr="000F1D2E">
        <w:rPr>
          <w:rFonts w:ascii="Times New Roman" w:hAnsi="Times New Roman"/>
        </w:rPr>
        <w:t xml:space="preserve"> hurdles in dissemination events and methods </w:t>
      </w:r>
    </w:p>
    <w:p w14:paraId="36E555BE" w14:textId="3C13CC94" w:rsidR="001D006D" w:rsidRPr="000F1D2E" w:rsidRDefault="000F1D2E" w:rsidP="007545E6">
      <w:pPr>
        <w:pStyle w:val="Mediumgitter1-markeringsfarve21"/>
        <w:numPr>
          <w:ilvl w:val="0"/>
          <w:numId w:val="23"/>
        </w:numPr>
        <w:rPr>
          <w:rFonts w:ascii="Times New Roman" w:hAnsi="Times New Roman"/>
        </w:rPr>
      </w:pPr>
      <w:r>
        <w:rPr>
          <w:rFonts w:ascii="Times New Roman" w:hAnsi="Times New Roman"/>
        </w:rPr>
        <w:t xml:space="preserve">We started with a </w:t>
      </w:r>
      <w:r w:rsidR="001D006D" w:rsidRPr="000F1D2E">
        <w:rPr>
          <w:rFonts w:ascii="Times New Roman" w:hAnsi="Times New Roman"/>
        </w:rPr>
        <w:t>walkthrough of the dissemination activities that are in the interim report</w:t>
      </w:r>
    </w:p>
    <w:p w14:paraId="0F1279E1" w14:textId="257022C8" w:rsidR="007545E6" w:rsidRPr="000F1D2E" w:rsidRDefault="000F1D2E" w:rsidP="007545E6">
      <w:pPr>
        <w:pStyle w:val="Mediumgitter1-markeringsfarve21"/>
        <w:numPr>
          <w:ilvl w:val="0"/>
          <w:numId w:val="23"/>
        </w:numPr>
        <w:rPr>
          <w:rFonts w:ascii="Times New Roman" w:hAnsi="Times New Roman"/>
        </w:rPr>
      </w:pPr>
      <w:r>
        <w:rPr>
          <w:rFonts w:ascii="Times New Roman" w:hAnsi="Times New Roman"/>
        </w:rPr>
        <w:t xml:space="preserve">The French team will </w:t>
      </w:r>
      <w:r w:rsidR="007545E6" w:rsidRPr="000F1D2E">
        <w:rPr>
          <w:rFonts w:ascii="Times New Roman" w:hAnsi="Times New Roman"/>
        </w:rPr>
        <w:t xml:space="preserve">contact their inspector to </w:t>
      </w:r>
      <w:r w:rsidR="00503D5A" w:rsidRPr="000F1D2E">
        <w:rPr>
          <w:rFonts w:ascii="Times New Roman" w:hAnsi="Times New Roman"/>
        </w:rPr>
        <w:t>find a way to disseminate on the French cont</w:t>
      </w:r>
      <w:r>
        <w:rPr>
          <w:rFonts w:ascii="Times New Roman" w:hAnsi="Times New Roman"/>
        </w:rPr>
        <w:t>inent as well as Guadeloupe</w:t>
      </w:r>
    </w:p>
    <w:p w14:paraId="29A7D2D5" w14:textId="7C32A180" w:rsidR="00503D5A" w:rsidRPr="000F1D2E" w:rsidRDefault="00503D5A" w:rsidP="007545E6">
      <w:pPr>
        <w:pStyle w:val="Mediumgitter1-markeringsfarve21"/>
        <w:numPr>
          <w:ilvl w:val="0"/>
          <w:numId w:val="23"/>
        </w:numPr>
        <w:rPr>
          <w:rFonts w:ascii="Times New Roman" w:hAnsi="Times New Roman"/>
        </w:rPr>
      </w:pPr>
      <w:r w:rsidRPr="000F1D2E">
        <w:rPr>
          <w:rFonts w:ascii="Times New Roman" w:hAnsi="Times New Roman"/>
        </w:rPr>
        <w:t xml:space="preserve">ETI and MCAST will try to find a way to access the media, </w:t>
      </w:r>
      <w:proofErr w:type="spellStart"/>
      <w:r w:rsidRPr="000F1D2E">
        <w:rPr>
          <w:rFonts w:ascii="Times New Roman" w:hAnsi="Times New Roman"/>
        </w:rPr>
        <w:t>eg</w:t>
      </w:r>
      <w:proofErr w:type="spellEnd"/>
      <w:r w:rsidRPr="000F1D2E">
        <w:rPr>
          <w:rFonts w:ascii="Times New Roman" w:hAnsi="Times New Roman"/>
        </w:rPr>
        <w:t xml:space="preserve"> articles about the p</w:t>
      </w:r>
      <w:r w:rsidR="000F1D2E">
        <w:rPr>
          <w:rFonts w:ascii="Times New Roman" w:hAnsi="Times New Roman"/>
        </w:rPr>
        <w:t>roject and its benefits, find w</w:t>
      </w:r>
      <w:r w:rsidRPr="000F1D2E">
        <w:rPr>
          <w:rFonts w:ascii="Times New Roman" w:hAnsi="Times New Roman"/>
        </w:rPr>
        <w:t>a</w:t>
      </w:r>
      <w:r w:rsidR="000F1D2E">
        <w:rPr>
          <w:rFonts w:ascii="Times New Roman" w:hAnsi="Times New Roman"/>
        </w:rPr>
        <w:t>y</w:t>
      </w:r>
      <w:r w:rsidRPr="000F1D2E">
        <w:rPr>
          <w:rFonts w:ascii="Times New Roman" w:hAnsi="Times New Roman"/>
        </w:rPr>
        <w:t xml:space="preserve">s of disseminating with the main aim of increasing awareness about the in-service training courses. This </w:t>
      </w:r>
      <w:r w:rsidR="000F1D2E">
        <w:rPr>
          <w:rFonts w:ascii="Times New Roman" w:hAnsi="Times New Roman"/>
        </w:rPr>
        <w:t xml:space="preserve">last part </w:t>
      </w:r>
      <w:r w:rsidRPr="000F1D2E">
        <w:rPr>
          <w:rFonts w:ascii="Times New Roman" w:hAnsi="Times New Roman"/>
        </w:rPr>
        <w:t>will</w:t>
      </w:r>
      <w:r w:rsidR="000F1D2E">
        <w:rPr>
          <w:rFonts w:ascii="Times New Roman" w:hAnsi="Times New Roman"/>
        </w:rPr>
        <w:t xml:space="preserve"> especially</w:t>
      </w:r>
      <w:r w:rsidRPr="000F1D2E">
        <w:rPr>
          <w:rFonts w:ascii="Times New Roman" w:hAnsi="Times New Roman"/>
        </w:rPr>
        <w:t xml:space="preserve"> be difficult for MCAST</w:t>
      </w:r>
      <w:r w:rsidR="000F1D2E">
        <w:rPr>
          <w:rFonts w:ascii="Times New Roman" w:hAnsi="Times New Roman"/>
        </w:rPr>
        <w:t>,</w:t>
      </w:r>
      <w:r w:rsidRPr="000F1D2E">
        <w:rPr>
          <w:rFonts w:ascii="Times New Roman" w:hAnsi="Times New Roman"/>
        </w:rPr>
        <w:t xml:space="preserve"> to find teachers who can par</w:t>
      </w:r>
      <w:r w:rsidR="000F1D2E">
        <w:rPr>
          <w:rFonts w:ascii="Times New Roman" w:hAnsi="Times New Roman"/>
        </w:rPr>
        <w:t xml:space="preserve">ticipate because of the system </w:t>
      </w:r>
      <w:r w:rsidRPr="000F1D2E">
        <w:rPr>
          <w:rFonts w:ascii="Times New Roman" w:hAnsi="Times New Roman"/>
        </w:rPr>
        <w:t>in the public school system</w:t>
      </w:r>
      <w:r w:rsidR="000F1D2E">
        <w:rPr>
          <w:rFonts w:ascii="Times New Roman" w:hAnsi="Times New Roman"/>
        </w:rPr>
        <w:t>, so extra focus will be on disseminating is such a way that they can raise enough awareness to create a drive for the courses to become attractive for the teachers. This will be achieved by trying to involve the media, and to further contact the ministry of education and the local population.</w:t>
      </w:r>
    </w:p>
    <w:p w14:paraId="693F7D1E" w14:textId="353B72EF" w:rsidR="00503D5A" w:rsidRPr="000F1D2E" w:rsidRDefault="00503D5A" w:rsidP="007545E6">
      <w:pPr>
        <w:pStyle w:val="Mediumgitter1-markeringsfarve21"/>
        <w:numPr>
          <w:ilvl w:val="0"/>
          <w:numId w:val="23"/>
        </w:numPr>
        <w:rPr>
          <w:rFonts w:ascii="Times New Roman" w:hAnsi="Times New Roman"/>
        </w:rPr>
      </w:pPr>
      <w:r w:rsidRPr="000F1D2E">
        <w:rPr>
          <w:rFonts w:ascii="Times New Roman" w:hAnsi="Times New Roman"/>
        </w:rPr>
        <w:t>The courses at MCAST might be difficul</w:t>
      </w:r>
      <w:r w:rsidR="000F1D2E">
        <w:rPr>
          <w:rFonts w:ascii="Times New Roman" w:hAnsi="Times New Roman"/>
        </w:rPr>
        <w:t xml:space="preserve">t to implement other than </w:t>
      </w:r>
      <w:r w:rsidRPr="000F1D2E">
        <w:rPr>
          <w:rFonts w:ascii="Times New Roman" w:hAnsi="Times New Roman"/>
        </w:rPr>
        <w:t xml:space="preserve">before or after the academic year. The focus will be to do the courses in </w:t>
      </w:r>
      <w:r w:rsidR="000F1D2E" w:rsidRPr="000F1D2E">
        <w:rPr>
          <w:rFonts w:ascii="Times New Roman" w:hAnsi="Times New Roman"/>
        </w:rPr>
        <w:t>July</w:t>
      </w:r>
      <w:r w:rsidR="000F1D2E">
        <w:rPr>
          <w:rFonts w:ascii="Times New Roman" w:hAnsi="Times New Roman"/>
        </w:rPr>
        <w:t>.</w:t>
      </w:r>
    </w:p>
    <w:p w14:paraId="3A239995" w14:textId="44B50467" w:rsidR="00F60C42" w:rsidRPr="00503D5A" w:rsidRDefault="00F60C42" w:rsidP="00F60C42"/>
    <w:p w14:paraId="02C7CD76" w14:textId="77777777" w:rsidR="00F60C42" w:rsidRPr="00503D5A" w:rsidRDefault="00F60C42" w:rsidP="00F60C42"/>
    <w:p w14:paraId="4621E3A9" w14:textId="2C68F3B7" w:rsidR="00F60C42" w:rsidRPr="00503D5A" w:rsidRDefault="00F60C42" w:rsidP="00F60C42">
      <w:pPr>
        <w:pStyle w:val="Mediumgitter1-markeringsfarve21"/>
        <w:ind w:left="0"/>
      </w:pPr>
      <w:r w:rsidRPr="00503D5A">
        <w:rPr>
          <w:rFonts w:ascii="Times New Roman" w:hAnsi="Times New Roman"/>
          <w:lang w:val="en-US"/>
        </w:rPr>
        <w:t>Quality control and monitoring</w:t>
      </w:r>
    </w:p>
    <w:p w14:paraId="1D27A24A" w14:textId="164C0886" w:rsidR="00F60C42" w:rsidRDefault="000F1D2E" w:rsidP="00F60C42">
      <w:pPr>
        <w:numPr>
          <w:ilvl w:val="0"/>
          <w:numId w:val="16"/>
        </w:numPr>
      </w:pPr>
      <w:r>
        <w:t>We went through the s</w:t>
      </w:r>
      <w:r w:rsidR="00F60C42" w:rsidRPr="00503D5A">
        <w:t xml:space="preserve">ummary of the Project plan, </w:t>
      </w:r>
      <w:r>
        <w:t xml:space="preserve">looked at </w:t>
      </w:r>
      <w:r w:rsidR="00F60C42" w:rsidRPr="00503D5A">
        <w:t xml:space="preserve">responsibilities, and </w:t>
      </w:r>
      <w:r>
        <w:t xml:space="preserve">checked the </w:t>
      </w:r>
      <w:r w:rsidR="00F60C42" w:rsidRPr="00503D5A">
        <w:t>schedule. We stick to the original work plan dates!</w:t>
      </w:r>
    </w:p>
    <w:p w14:paraId="597905FA" w14:textId="5031CE3F" w:rsidR="00F23C80" w:rsidRPr="00F23C80" w:rsidRDefault="000F1D2E" w:rsidP="00F23C80">
      <w:pPr>
        <w:pStyle w:val="Listeafsnit"/>
        <w:rPr>
          <w:rFonts w:ascii="Calibri" w:hAnsi="Calibri" w:cs="Calibri"/>
          <w:sz w:val="28"/>
          <w:szCs w:val="28"/>
        </w:rPr>
      </w:pPr>
      <w:r>
        <w:t xml:space="preserve">The next </w:t>
      </w:r>
      <w:r w:rsidR="00F23C80">
        <w:t xml:space="preserve">Meetings </w:t>
      </w:r>
      <w:r>
        <w:t xml:space="preserve">in </w:t>
      </w:r>
      <w:r w:rsidR="00F23C80">
        <w:t>2015</w:t>
      </w:r>
      <w:r>
        <w:t xml:space="preserve"> are:</w:t>
      </w:r>
    </w:p>
    <w:p w14:paraId="12E731C6" w14:textId="515A787D" w:rsidR="00F23C80" w:rsidRPr="000F1D2E" w:rsidRDefault="00054004" w:rsidP="00F23C80">
      <w:pPr>
        <w:pStyle w:val="Listeafsnit"/>
      </w:pPr>
      <w:r>
        <w:t>Malta</w:t>
      </w:r>
      <w:r w:rsidR="00F23C80">
        <w:t xml:space="preserve"> (5 days) May 4</w:t>
      </w:r>
      <w:r w:rsidR="00F23C80" w:rsidRPr="00F23C80">
        <w:rPr>
          <w:vertAlign w:val="superscript"/>
        </w:rPr>
        <w:t>th</w:t>
      </w:r>
      <w:r w:rsidR="00F23C80">
        <w:t>-8</w:t>
      </w:r>
      <w:r w:rsidR="00F23C80" w:rsidRPr="00F23C80">
        <w:rPr>
          <w:vertAlign w:val="superscript"/>
        </w:rPr>
        <w:t>th</w:t>
      </w:r>
      <w:r w:rsidR="000F1D2E">
        <w:rPr>
          <w:vertAlign w:val="superscript"/>
        </w:rPr>
        <w:t xml:space="preserve"> </w:t>
      </w:r>
      <w:r w:rsidR="000F1D2E">
        <w:t xml:space="preserve">travelling days </w:t>
      </w:r>
      <w:proofErr w:type="gramStart"/>
      <w:r w:rsidR="000F1D2E">
        <w:t>are</w:t>
      </w:r>
      <w:proofErr w:type="gramEnd"/>
      <w:r w:rsidR="00A87445">
        <w:t>;</w:t>
      </w:r>
      <w:r w:rsidR="000F1D2E">
        <w:t xml:space="preserve"> 3/5 and 9/5</w:t>
      </w:r>
    </w:p>
    <w:p w14:paraId="6BD8F6BB" w14:textId="77777777" w:rsidR="00F23C80" w:rsidRPr="00F23C80" w:rsidRDefault="00F23C80" w:rsidP="00F23C80">
      <w:pPr>
        <w:rPr>
          <w:rFonts w:ascii="Calibri" w:hAnsi="Calibri" w:cs="Calibri"/>
          <w:sz w:val="28"/>
          <w:szCs w:val="28"/>
        </w:rPr>
      </w:pPr>
    </w:p>
    <w:p w14:paraId="4A6D2643" w14:textId="4B87CCC8" w:rsidR="00F23C80" w:rsidRPr="000F1D2E" w:rsidRDefault="00F23C80" w:rsidP="00F23C80">
      <w:pPr>
        <w:pStyle w:val="Listeafsnit"/>
      </w:pPr>
      <w:r>
        <w:t>Guadeloupe (5 days</w:t>
      </w:r>
      <w:proofErr w:type="gramStart"/>
      <w:r>
        <w:t>)  June</w:t>
      </w:r>
      <w:proofErr w:type="gramEnd"/>
      <w:r>
        <w:t xml:space="preserve"> 29</w:t>
      </w:r>
      <w:r w:rsidRPr="00F23C80">
        <w:rPr>
          <w:vertAlign w:val="superscript"/>
        </w:rPr>
        <w:t>th</w:t>
      </w:r>
      <w:r>
        <w:t xml:space="preserve"> to July 3</w:t>
      </w:r>
      <w:r w:rsidRPr="00F23C80">
        <w:rPr>
          <w:vertAlign w:val="superscript"/>
        </w:rPr>
        <w:t>rd</w:t>
      </w:r>
      <w:r w:rsidR="000F1D2E">
        <w:rPr>
          <w:vertAlign w:val="superscript"/>
        </w:rPr>
        <w:t xml:space="preserve"> </w:t>
      </w:r>
      <w:r w:rsidR="000F1D2E">
        <w:t>traveling</w:t>
      </w:r>
      <w:r w:rsidR="00870715">
        <w:t xml:space="preserve"> days are 28/6 and 4</w:t>
      </w:r>
      <w:r w:rsidR="000F1D2E">
        <w:t>/7</w:t>
      </w:r>
    </w:p>
    <w:p w14:paraId="447862F4" w14:textId="77777777" w:rsidR="00F23C80" w:rsidRPr="00503D5A" w:rsidRDefault="00F23C80" w:rsidP="00263086">
      <w:pPr>
        <w:ind w:left="720"/>
      </w:pPr>
    </w:p>
    <w:p w14:paraId="1489BDD6" w14:textId="442E0708" w:rsidR="00A9295E" w:rsidRDefault="00870715" w:rsidP="00F60C42">
      <w:pPr>
        <w:numPr>
          <w:ilvl w:val="0"/>
          <w:numId w:val="16"/>
        </w:numPr>
      </w:pPr>
      <w:r>
        <w:t>Sandra suggested</w:t>
      </w:r>
      <w:r w:rsidR="00A9295E" w:rsidRPr="00503D5A">
        <w:t xml:space="preserve"> for testing and evaluation of guides and materials</w:t>
      </w:r>
    </w:p>
    <w:p w14:paraId="3D22ECC4" w14:textId="4B8ECA50" w:rsidR="00263086" w:rsidRDefault="00A87445" w:rsidP="00263086">
      <w:pPr>
        <w:pStyle w:val="Listeafsnit"/>
        <w:numPr>
          <w:ilvl w:val="0"/>
          <w:numId w:val="23"/>
        </w:numPr>
      </w:pPr>
      <w:r>
        <w:t>We will use</w:t>
      </w:r>
      <w:r w:rsidR="00870715">
        <w:t xml:space="preserve"> a f</w:t>
      </w:r>
      <w:r w:rsidR="00263086">
        <w:t xml:space="preserve">eedback template, one for each </w:t>
      </w:r>
      <w:proofErr w:type="gramStart"/>
      <w:r w:rsidR="00263086">
        <w:t>partner</w:t>
      </w:r>
      <w:r w:rsidR="00870715">
        <w:t>,</w:t>
      </w:r>
      <w:proofErr w:type="gramEnd"/>
      <w:r w:rsidR="00870715">
        <w:t xml:space="preserve"> this template is in the feedback templates folder in </w:t>
      </w:r>
      <w:proofErr w:type="spellStart"/>
      <w:r w:rsidR="00870715">
        <w:t>dropbox</w:t>
      </w:r>
      <w:proofErr w:type="spellEnd"/>
      <w:r w:rsidR="00870715">
        <w:t>.</w:t>
      </w:r>
    </w:p>
    <w:p w14:paraId="7FE1F32A" w14:textId="404AC70D" w:rsidR="00263086" w:rsidRDefault="00263086" w:rsidP="00263086">
      <w:pPr>
        <w:pStyle w:val="Listeafsnit"/>
        <w:numPr>
          <w:ilvl w:val="0"/>
          <w:numId w:val="23"/>
        </w:numPr>
      </w:pPr>
      <w:r>
        <w:t xml:space="preserve">Cecilia will </w:t>
      </w:r>
      <w:proofErr w:type="spellStart"/>
      <w:r>
        <w:t>finalise</w:t>
      </w:r>
      <w:proofErr w:type="spellEnd"/>
      <w:r>
        <w:t xml:space="preserve"> the template, which will be placed in the feedback folder. </w:t>
      </w:r>
    </w:p>
    <w:p w14:paraId="100238D4" w14:textId="49D92794" w:rsidR="00263086" w:rsidRDefault="00263086" w:rsidP="00263086">
      <w:pPr>
        <w:pStyle w:val="Listeafsnit"/>
        <w:numPr>
          <w:ilvl w:val="0"/>
          <w:numId w:val="23"/>
        </w:numPr>
      </w:pPr>
      <w:r>
        <w:t>Each partner receives their own template</w:t>
      </w:r>
    </w:p>
    <w:p w14:paraId="2AD04484" w14:textId="3D581E28" w:rsidR="00263086" w:rsidRPr="00503D5A" w:rsidRDefault="00263086" w:rsidP="00263086">
      <w:pPr>
        <w:pStyle w:val="Listeafsnit"/>
        <w:numPr>
          <w:ilvl w:val="0"/>
          <w:numId w:val="23"/>
        </w:numPr>
      </w:pPr>
      <w:r>
        <w:t>The template will be used to describe the feedback for the testing of the materials and manuals.</w:t>
      </w:r>
      <w:r w:rsidR="00870715">
        <w:t xml:space="preserve"> Any spelling mistakes, errors, or problem areas will be noted in these templates. </w:t>
      </w:r>
      <w:proofErr w:type="spellStart"/>
      <w:r w:rsidR="00870715">
        <w:t>Eg</w:t>
      </w:r>
      <w:proofErr w:type="spellEnd"/>
      <w:r w:rsidR="00870715">
        <w:t>. If there is a spelling mistake in the French version of the CALL manual, a note will be made under the category manuals, and the page number and line number will be noted as well as the error to fix.</w:t>
      </w:r>
    </w:p>
    <w:p w14:paraId="03448320" w14:textId="77777777" w:rsidR="00F60C42" w:rsidRPr="00503D5A" w:rsidRDefault="00F60C42" w:rsidP="00F60C42">
      <w:r w:rsidRPr="00503D5A">
        <w:t>Dissemination</w:t>
      </w:r>
    </w:p>
    <w:p w14:paraId="766727EE" w14:textId="46CE7FE0" w:rsidR="00F60C42" w:rsidRDefault="00870715" w:rsidP="00F60C42">
      <w:pPr>
        <w:pStyle w:val="Mediumgitter1-markeringsfarve21"/>
        <w:numPr>
          <w:ilvl w:val="0"/>
          <w:numId w:val="15"/>
        </w:numPr>
        <w:rPr>
          <w:rFonts w:ascii="Times New Roman" w:hAnsi="Times New Roman"/>
        </w:rPr>
      </w:pPr>
      <w:r>
        <w:rPr>
          <w:rFonts w:ascii="Times New Roman" w:hAnsi="Times New Roman"/>
        </w:rPr>
        <w:t xml:space="preserve">We made a list of </w:t>
      </w:r>
      <w:r w:rsidR="00F60C42" w:rsidRPr="00503D5A">
        <w:rPr>
          <w:rFonts w:ascii="Times New Roman" w:hAnsi="Times New Roman"/>
        </w:rPr>
        <w:t xml:space="preserve">possible dissemination events or methods that will be implemented to ensure a </w:t>
      </w:r>
      <w:proofErr w:type="gramStart"/>
      <w:r w:rsidR="00F60C42" w:rsidRPr="00503D5A">
        <w:rPr>
          <w:rFonts w:ascii="Times New Roman" w:hAnsi="Times New Roman"/>
        </w:rPr>
        <w:t>cross country</w:t>
      </w:r>
      <w:proofErr w:type="gramEnd"/>
      <w:r w:rsidR="00F60C42" w:rsidRPr="00503D5A">
        <w:rPr>
          <w:rFonts w:ascii="Times New Roman" w:hAnsi="Times New Roman"/>
        </w:rPr>
        <w:t xml:space="preserve"> and international dissemination and impact on target groups</w:t>
      </w:r>
      <w:r>
        <w:rPr>
          <w:rFonts w:ascii="Times New Roman" w:hAnsi="Times New Roman"/>
        </w:rPr>
        <w:t>.</w:t>
      </w:r>
    </w:p>
    <w:p w14:paraId="7B0C8A9D" w14:textId="143A16D2" w:rsidR="00870715" w:rsidRDefault="00870715" w:rsidP="00870715">
      <w:pPr>
        <w:pStyle w:val="Mediumgitter1-markeringsfarve21"/>
        <w:numPr>
          <w:ilvl w:val="0"/>
          <w:numId w:val="23"/>
        </w:numPr>
        <w:rPr>
          <w:rFonts w:ascii="Times New Roman" w:hAnsi="Times New Roman"/>
        </w:rPr>
      </w:pPr>
      <w:proofErr w:type="gramStart"/>
      <w:r>
        <w:rPr>
          <w:rFonts w:ascii="Times New Roman" w:hAnsi="Times New Roman"/>
        </w:rPr>
        <w:t>contact</w:t>
      </w:r>
      <w:proofErr w:type="gramEnd"/>
      <w:r>
        <w:rPr>
          <w:rFonts w:ascii="Times New Roman" w:hAnsi="Times New Roman"/>
        </w:rPr>
        <w:t xml:space="preserve"> schools in our districts </w:t>
      </w:r>
    </w:p>
    <w:p w14:paraId="3992B0AF" w14:textId="3A36EA6C" w:rsidR="00870715" w:rsidRDefault="00870715" w:rsidP="00870715">
      <w:pPr>
        <w:pStyle w:val="Mediumgitter1-markeringsfarve21"/>
        <w:numPr>
          <w:ilvl w:val="0"/>
          <w:numId w:val="23"/>
        </w:numPr>
        <w:rPr>
          <w:rFonts w:ascii="Times New Roman" w:hAnsi="Times New Roman"/>
        </w:rPr>
      </w:pPr>
      <w:proofErr w:type="gramStart"/>
      <w:r>
        <w:rPr>
          <w:rFonts w:ascii="Times New Roman" w:hAnsi="Times New Roman"/>
        </w:rPr>
        <w:t>email</w:t>
      </w:r>
      <w:proofErr w:type="gramEnd"/>
      <w:r>
        <w:rPr>
          <w:rFonts w:ascii="Times New Roman" w:hAnsi="Times New Roman"/>
        </w:rPr>
        <w:t xml:space="preserve"> to interested parties regarding education and teacher training</w:t>
      </w:r>
    </w:p>
    <w:p w14:paraId="138A42F2" w14:textId="18606006" w:rsidR="00870715" w:rsidRDefault="00870715" w:rsidP="00870715">
      <w:pPr>
        <w:pStyle w:val="Mediumgitter1-markeringsfarve21"/>
        <w:numPr>
          <w:ilvl w:val="0"/>
          <w:numId w:val="23"/>
        </w:numPr>
        <w:rPr>
          <w:rFonts w:ascii="Times New Roman" w:hAnsi="Times New Roman"/>
        </w:rPr>
      </w:pPr>
      <w:proofErr w:type="gramStart"/>
      <w:r>
        <w:rPr>
          <w:rFonts w:ascii="Times New Roman" w:hAnsi="Times New Roman"/>
        </w:rPr>
        <w:t>contact</w:t>
      </w:r>
      <w:proofErr w:type="gramEnd"/>
      <w:r>
        <w:rPr>
          <w:rFonts w:ascii="Times New Roman" w:hAnsi="Times New Roman"/>
        </w:rPr>
        <w:t xml:space="preserve"> to higher levels, in the political system</w:t>
      </w:r>
    </w:p>
    <w:p w14:paraId="67CC0706" w14:textId="61B84A4A" w:rsidR="00870715" w:rsidRDefault="00870715" w:rsidP="00870715">
      <w:pPr>
        <w:pStyle w:val="Mediumgitter1-markeringsfarve21"/>
        <w:numPr>
          <w:ilvl w:val="0"/>
          <w:numId w:val="23"/>
        </w:numPr>
        <w:rPr>
          <w:rFonts w:ascii="Times New Roman" w:hAnsi="Times New Roman"/>
        </w:rPr>
      </w:pPr>
      <w:proofErr w:type="gramStart"/>
      <w:r>
        <w:rPr>
          <w:rFonts w:ascii="Times New Roman" w:hAnsi="Times New Roman"/>
        </w:rPr>
        <w:t>at</w:t>
      </w:r>
      <w:proofErr w:type="gramEnd"/>
      <w:r>
        <w:rPr>
          <w:rFonts w:ascii="Times New Roman" w:hAnsi="Times New Roman"/>
        </w:rPr>
        <w:t xml:space="preserve"> political level; The mayor of </w:t>
      </w:r>
      <w:proofErr w:type="spellStart"/>
      <w:r>
        <w:rPr>
          <w:rFonts w:ascii="Times New Roman" w:hAnsi="Times New Roman"/>
        </w:rPr>
        <w:t>Morne</w:t>
      </w:r>
      <w:proofErr w:type="spellEnd"/>
      <w:r>
        <w:rPr>
          <w:rFonts w:ascii="Times New Roman" w:hAnsi="Times New Roman"/>
        </w:rPr>
        <w:t xml:space="preserve"> a </w:t>
      </w:r>
      <w:proofErr w:type="spellStart"/>
      <w:r>
        <w:rPr>
          <w:rFonts w:ascii="Times New Roman" w:hAnsi="Times New Roman"/>
        </w:rPr>
        <w:t>l’Eau</w:t>
      </w:r>
      <w:proofErr w:type="spellEnd"/>
      <w:r>
        <w:rPr>
          <w:rFonts w:ascii="Times New Roman" w:hAnsi="Times New Roman"/>
        </w:rPr>
        <w:t xml:space="preserve"> has a network to be used and focus will be on disseminating to the other municipalities in the region.</w:t>
      </w:r>
    </w:p>
    <w:p w14:paraId="1449791F" w14:textId="014A184D" w:rsidR="00870715" w:rsidRDefault="00870715" w:rsidP="00870715">
      <w:pPr>
        <w:pStyle w:val="Mediumgitter1-markeringsfarve21"/>
        <w:numPr>
          <w:ilvl w:val="0"/>
          <w:numId w:val="23"/>
        </w:numPr>
        <w:rPr>
          <w:rFonts w:ascii="Times New Roman" w:hAnsi="Times New Roman"/>
        </w:rPr>
      </w:pPr>
      <w:r>
        <w:rPr>
          <w:rFonts w:ascii="Times New Roman" w:hAnsi="Times New Roman"/>
        </w:rPr>
        <w:t>Participation at seminars and events</w:t>
      </w:r>
    </w:p>
    <w:p w14:paraId="7606E347" w14:textId="0A942413" w:rsidR="00870715" w:rsidRDefault="00870715" w:rsidP="00870715">
      <w:pPr>
        <w:pStyle w:val="Mediumgitter1-markeringsfarve21"/>
        <w:numPr>
          <w:ilvl w:val="0"/>
          <w:numId w:val="23"/>
        </w:numPr>
        <w:rPr>
          <w:rFonts w:ascii="Times New Roman" w:hAnsi="Times New Roman"/>
        </w:rPr>
      </w:pPr>
      <w:r>
        <w:rPr>
          <w:rFonts w:ascii="Times New Roman" w:hAnsi="Times New Roman"/>
        </w:rPr>
        <w:t>Arrange a conference for the final meeting in Guadeloupe</w:t>
      </w:r>
    </w:p>
    <w:p w14:paraId="5C7834F3" w14:textId="01136DBA" w:rsidR="00870715" w:rsidRDefault="00870715" w:rsidP="00870715">
      <w:pPr>
        <w:pStyle w:val="Mediumgitter1-markeringsfarve21"/>
        <w:numPr>
          <w:ilvl w:val="0"/>
          <w:numId w:val="23"/>
        </w:numPr>
        <w:rPr>
          <w:rFonts w:ascii="Times New Roman" w:hAnsi="Times New Roman"/>
        </w:rPr>
      </w:pPr>
      <w:r>
        <w:rPr>
          <w:rFonts w:ascii="Times New Roman" w:hAnsi="Times New Roman"/>
        </w:rPr>
        <w:t>Contact the media</w:t>
      </w:r>
    </w:p>
    <w:p w14:paraId="5C429322" w14:textId="61651B09" w:rsidR="00870715" w:rsidRDefault="00870715" w:rsidP="00870715">
      <w:pPr>
        <w:pStyle w:val="Mediumgitter1-markeringsfarve21"/>
        <w:numPr>
          <w:ilvl w:val="0"/>
          <w:numId w:val="23"/>
        </w:numPr>
        <w:rPr>
          <w:rFonts w:ascii="Times New Roman" w:hAnsi="Times New Roman"/>
        </w:rPr>
      </w:pPr>
      <w:r>
        <w:rPr>
          <w:rFonts w:ascii="Times New Roman" w:hAnsi="Times New Roman"/>
        </w:rPr>
        <w:t>Cecilia has been invited to write an article for a Danish magazine for language education, where the project will be mentioned.</w:t>
      </w:r>
    </w:p>
    <w:p w14:paraId="52AD0476" w14:textId="77777777" w:rsidR="00870715" w:rsidRDefault="00870715" w:rsidP="00870715">
      <w:pPr>
        <w:pStyle w:val="Mediumgitter1-markeringsfarve21"/>
        <w:numPr>
          <w:ilvl w:val="0"/>
          <w:numId w:val="23"/>
        </w:numPr>
        <w:rPr>
          <w:rFonts w:ascii="Times New Roman" w:hAnsi="Times New Roman"/>
        </w:rPr>
      </w:pPr>
      <w:r>
        <w:rPr>
          <w:rFonts w:ascii="Times New Roman" w:hAnsi="Times New Roman"/>
        </w:rPr>
        <w:t>Try to contact media and write an article about the project in service training courses</w:t>
      </w:r>
    </w:p>
    <w:p w14:paraId="7ECB1763" w14:textId="2AC0BA04" w:rsidR="00870715" w:rsidRPr="00503D5A" w:rsidRDefault="00870715" w:rsidP="00870715">
      <w:pPr>
        <w:pStyle w:val="Mediumgitter1-markeringsfarve21"/>
        <w:numPr>
          <w:ilvl w:val="0"/>
          <w:numId w:val="23"/>
        </w:numPr>
        <w:rPr>
          <w:rFonts w:ascii="Times New Roman" w:hAnsi="Times New Roman"/>
        </w:rPr>
      </w:pPr>
      <w:r>
        <w:rPr>
          <w:rFonts w:ascii="Times New Roman" w:hAnsi="Times New Roman"/>
        </w:rPr>
        <w:t xml:space="preserve">The courses themselves are also a great opportunity to disseminate, talk about our </w:t>
      </w:r>
      <w:proofErr w:type="spellStart"/>
      <w:r>
        <w:rPr>
          <w:rFonts w:ascii="Times New Roman" w:hAnsi="Times New Roman"/>
        </w:rPr>
        <w:t>facebook</w:t>
      </w:r>
      <w:proofErr w:type="spellEnd"/>
      <w:r>
        <w:rPr>
          <w:rFonts w:ascii="Times New Roman" w:hAnsi="Times New Roman"/>
        </w:rPr>
        <w:t xml:space="preserve"> page and blog, as well as the IWPG, and try to find ways of follow up so we can see the added value from the actual use of the materials is taking place.</w:t>
      </w:r>
    </w:p>
    <w:p w14:paraId="6E73D656" w14:textId="77777777" w:rsidR="00F60C42" w:rsidRDefault="00F60C42" w:rsidP="00F60C42">
      <w:pPr>
        <w:pStyle w:val="Mediumgitter1-markeringsfarve21"/>
        <w:numPr>
          <w:ilvl w:val="0"/>
          <w:numId w:val="15"/>
        </w:numPr>
        <w:rPr>
          <w:rFonts w:ascii="Times New Roman" w:hAnsi="Times New Roman"/>
        </w:rPr>
      </w:pPr>
      <w:r w:rsidRPr="00503D5A">
        <w:rPr>
          <w:rFonts w:ascii="Times New Roman" w:hAnsi="Times New Roman"/>
        </w:rPr>
        <w:t>Discussion; How can we ensure the successful delivery of these?</w:t>
      </w:r>
    </w:p>
    <w:p w14:paraId="27978B22" w14:textId="18A7A897" w:rsidR="00163A2B" w:rsidRDefault="00163A2B" w:rsidP="00163A2B">
      <w:pPr>
        <w:pStyle w:val="Mediumgitter1-markeringsfarve21"/>
        <w:numPr>
          <w:ilvl w:val="0"/>
          <w:numId w:val="23"/>
        </w:numPr>
        <w:rPr>
          <w:rFonts w:ascii="Times New Roman" w:hAnsi="Times New Roman"/>
        </w:rPr>
      </w:pPr>
      <w:proofErr w:type="gramStart"/>
      <w:r>
        <w:rPr>
          <w:rFonts w:ascii="Times New Roman" w:hAnsi="Times New Roman"/>
        </w:rPr>
        <w:t>close</w:t>
      </w:r>
      <w:proofErr w:type="gramEnd"/>
      <w:r>
        <w:rPr>
          <w:rFonts w:ascii="Times New Roman" w:hAnsi="Times New Roman"/>
        </w:rPr>
        <w:t xml:space="preserve"> contact and follow up</w:t>
      </w:r>
    </w:p>
    <w:p w14:paraId="7BC1656C" w14:textId="320EC3A9" w:rsidR="00163A2B" w:rsidRDefault="00163A2B" w:rsidP="00163A2B">
      <w:pPr>
        <w:pStyle w:val="Mediumgitter1-markeringsfarve21"/>
        <w:numPr>
          <w:ilvl w:val="0"/>
          <w:numId w:val="23"/>
        </w:numPr>
        <w:rPr>
          <w:rFonts w:ascii="Times New Roman" w:hAnsi="Times New Roman"/>
        </w:rPr>
      </w:pPr>
      <w:proofErr w:type="gramStart"/>
      <w:r>
        <w:rPr>
          <w:rFonts w:ascii="Times New Roman" w:hAnsi="Times New Roman"/>
        </w:rPr>
        <w:t>presentation</w:t>
      </w:r>
      <w:proofErr w:type="gramEnd"/>
      <w:r>
        <w:rPr>
          <w:rFonts w:ascii="Times New Roman" w:hAnsi="Times New Roman"/>
        </w:rPr>
        <w:t xml:space="preserve"> of the methods, give new homework exercises as follow up activity</w:t>
      </w:r>
    </w:p>
    <w:p w14:paraId="72FB6997" w14:textId="530DC505" w:rsidR="00163A2B" w:rsidRDefault="00163A2B" w:rsidP="00163A2B">
      <w:pPr>
        <w:pStyle w:val="Mediumgitter1-markeringsfarve21"/>
        <w:numPr>
          <w:ilvl w:val="0"/>
          <w:numId w:val="23"/>
        </w:numPr>
        <w:rPr>
          <w:rFonts w:ascii="Times New Roman" w:hAnsi="Times New Roman"/>
        </w:rPr>
      </w:pPr>
      <w:proofErr w:type="gramStart"/>
      <w:r>
        <w:rPr>
          <w:rFonts w:ascii="Times New Roman" w:hAnsi="Times New Roman"/>
        </w:rPr>
        <w:t>feedback</w:t>
      </w:r>
      <w:proofErr w:type="gramEnd"/>
      <w:r>
        <w:rPr>
          <w:rFonts w:ascii="Times New Roman" w:hAnsi="Times New Roman"/>
        </w:rPr>
        <w:t xml:space="preserve"> using observation sheets</w:t>
      </w:r>
    </w:p>
    <w:p w14:paraId="7B750355" w14:textId="1925DEFE" w:rsidR="00163A2B" w:rsidRDefault="00163A2B" w:rsidP="00163A2B">
      <w:pPr>
        <w:pStyle w:val="Mediumgitter1-markeringsfarve21"/>
        <w:numPr>
          <w:ilvl w:val="0"/>
          <w:numId w:val="23"/>
        </w:numPr>
        <w:rPr>
          <w:rFonts w:ascii="Times New Roman" w:hAnsi="Times New Roman"/>
        </w:rPr>
      </w:pPr>
      <w:proofErr w:type="gramStart"/>
      <w:r>
        <w:rPr>
          <w:rFonts w:ascii="Times New Roman" w:hAnsi="Times New Roman"/>
        </w:rPr>
        <w:t>finding</w:t>
      </w:r>
      <w:proofErr w:type="gramEnd"/>
      <w:r>
        <w:rPr>
          <w:rFonts w:ascii="Times New Roman" w:hAnsi="Times New Roman"/>
        </w:rPr>
        <w:t xml:space="preserve"> networks through higher levels</w:t>
      </w:r>
    </w:p>
    <w:p w14:paraId="524C3572" w14:textId="3CE655EA" w:rsidR="00163A2B" w:rsidRDefault="00163A2B" w:rsidP="00163A2B">
      <w:pPr>
        <w:pStyle w:val="Mediumgitter1-markeringsfarve21"/>
        <w:numPr>
          <w:ilvl w:val="0"/>
          <w:numId w:val="23"/>
        </w:numPr>
        <w:rPr>
          <w:rFonts w:ascii="Times New Roman" w:hAnsi="Times New Roman"/>
        </w:rPr>
      </w:pPr>
      <w:proofErr w:type="gramStart"/>
      <w:r>
        <w:rPr>
          <w:rFonts w:ascii="Times New Roman" w:hAnsi="Times New Roman"/>
        </w:rPr>
        <w:t>form</w:t>
      </w:r>
      <w:proofErr w:type="gramEnd"/>
      <w:r>
        <w:rPr>
          <w:rFonts w:ascii="Times New Roman" w:hAnsi="Times New Roman"/>
        </w:rPr>
        <w:t xml:space="preserve"> groups at different levels of education</w:t>
      </w:r>
    </w:p>
    <w:p w14:paraId="444241E2" w14:textId="095D4DFE" w:rsidR="00163A2B" w:rsidRDefault="007961C4" w:rsidP="00163A2B">
      <w:pPr>
        <w:pStyle w:val="Mediumgitter1-markeringsfarve21"/>
        <w:numPr>
          <w:ilvl w:val="0"/>
          <w:numId w:val="23"/>
        </w:numPr>
        <w:rPr>
          <w:rFonts w:ascii="Times New Roman" w:hAnsi="Times New Roman"/>
        </w:rPr>
      </w:pPr>
      <w:proofErr w:type="gramStart"/>
      <w:r>
        <w:rPr>
          <w:rFonts w:ascii="Times New Roman" w:hAnsi="Times New Roman"/>
        </w:rPr>
        <w:t>collaboration</w:t>
      </w:r>
      <w:proofErr w:type="gramEnd"/>
      <w:r>
        <w:rPr>
          <w:rFonts w:ascii="Times New Roman" w:hAnsi="Times New Roman"/>
        </w:rPr>
        <w:t xml:space="preserve"> between partners</w:t>
      </w:r>
    </w:p>
    <w:p w14:paraId="5B85CDD5" w14:textId="0D6EEE68" w:rsidR="007961C4" w:rsidRPr="007961C4" w:rsidRDefault="00870715" w:rsidP="007961C4">
      <w:pPr>
        <w:pStyle w:val="Mediumgitter1-markeringsfarve21"/>
        <w:numPr>
          <w:ilvl w:val="0"/>
          <w:numId w:val="23"/>
        </w:numPr>
        <w:rPr>
          <w:rFonts w:ascii="Times New Roman" w:hAnsi="Times New Roman"/>
        </w:rPr>
      </w:pPr>
      <w:proofErr w:type="gramStart"/>
      <w:r>
        <w:rPr>
          <w:rFonts w:ascii="Times New Roman" w:hAnsi="Times New Roman"/>
        </w:rPr>
        <w:t>for</w:t>
      </w:r>
      <w:proofErr w:type="gramEnd"/>
      <w:r>
        <w:rPr>
          <w:rFonts w:ascii="Times New Roman" w:hAnsi="Times New Roman"/>
        </w:rPr>
        <w:t xml:space="preserve"> </w:t>
      </w:r>
      <w:proofErr w:type="spellStart"/>
      <w:r w:rsidR="007961C4">
        <w:rPr>
          <w:rFonts w:ascii="Times New Roman" w:hAnsi="Times New Roman"/>
        </w:rPr>
        <w:t>tv</w:t>
      </w:r>
      <w:proofErr w:type="spellEnd"/>
      <w:r w:rsidR="007961C4">
        <w:rPr>
          <w:rFonts w:ascii="Times New Roman" w:hAnsi="Times New Roman"/>
        </w:rPr>
        <w:t xml:space="preserve">, newspapers (education supplements </w:t>
      </w:r>
      <w:proofErr w:type="spellStart"/>
      <w:r w:rsidR="007961C4">
        <w:rPr>
          <w:rFonts w:ascii="Times New Roman" w:hAnsi="Times New Roman"/>
        </w:rPr>
        <w:t>etc</w:t>
      </w:r>
      <w:proofErr w:type="spellEnd"/>
      <w:r w:rsidR="007961C4">
        <w:rPr>
          <w:rFonts w:ascii="Times New Roman" w:hAnsi="Times New Roman"/>
        </w:rPr>
        <w:t xml:space="preserve">) </w:t>
      </w:r>
      <w:r>
        <w:rPr>
          <w:rFonts w:ascii="Times New Roman" w:hAnsi="Times New Roman"/>
        </w:rPr>
        <w:t>make sure to get the right angel. Newspapers and articles want practical and real life examples of how this helps the students.</w:t>
      </w:r>
    </w:p>
    <w:p w14:paraId="6CF2A257" w14:textId="77777777" w:rsidR="00F60C42" w:rsidRPr="00703FDC" w:rsidRDefault="00F60C42" w:rsidP="00F60C42"/>
    <w:p w14:paraId="5AE45004" w14:textId="77777777" w:rsidR="00703FDC" w:rsidRPr="00703FDC" w:rsidRDefault="00703FDC" w:rsidP="00703FDC"/>
    <w:p w14:paraId="03DE7F06" w14:textId="77777777" w:rsidR="00703FDC" w:rsidRDefault="00703FDC" w:rsidP="00703FDC">
      <w:pPr>
        <w:rPr>
          <w:b/>
        </w:rPr>
      </w:pPr>
      <w:r w:rsidRPr="00703FDC">
        <w:rPr>
          <w:b/>
        </w:rPr>
        <w:t>November 12</w:t>
      </w:r>
      <w:r w:rsidRPr="00703FDC">
        <w:rPr>
          <w:b/>
          <w:vertAlign w:val="superscript"/>
        </w:rPr>
        <w:t>th</w:t>
      </w:r>
      <w:r w:rsidRPr="00703FDC">
        <w:rPr>
          <w:b/>
        </w:rPr>
        <w:t xml:space="preserve">  - Quality Management</w:t>
      </w:r>
    </w:p>
    <w:p w14:paraId="3604E1A1" w14:textId="66A5AAD5" w:rsidR="004A3CBD" w:rsidRDefault="00F60C42" w:rsidP="004A3CBD">
      <w:r w:rsidRPr="00BB2B1E">
        <w:t>Presentation of the 2</w:t>
      </w:r>
      <w:r w:rsidRPr="00BB2B1E">
        <w:rPr>
          <w:vertAlign w:val="superscript"/>
        </w:rPr>
        <w:t>nd</w:t>
      </w:r>
      <w:r w:rsidRPr="00BB2B1E">
        <w:t xml:space="preserve"> year tasks and WP</w:t>
      </w:r>
      <w:r w:rsidRPr="00CE53B2">
        <w:t xml:space="preserve"> </w:t>
      </w:r>
    </w:p>
    <w:p w14:paraId="4DC0BA5A" w14:textId="79AA2F76" w:rsidR="004A3CBD" w:rsidRDefault="004A3CBD" w:rsidP="004A3CBD">
      <w:pPr>
        <w:pStyle w:val="Listeafsnit"/>
        <w:numPr>
          <w:ilvl w:val="0"/>
          <w:numId w:val="23"/>
        </w:numPr>
      </w:pPr>
      <w:proofErr w:type="gramStart"/>
      <w:r>
        <w:t>presentation</w:t>
      </w:r>
      <w:proofErr w:type="gramEnd"/>
      <w:r>
        <w:t xml:space="preserve"> of the </w:t>
      </w:r>
      <w:proofErr w:type="spellStart"/>
      <w:r>
        <w:t>gantt</w:t>
      </w:r>
      <w:proofErr w:type="spellEnd"/>
      <w:r>
        <w:t xml:space="preserve"> chart, walkthrough and Qs and As about the lists and responsibilities</w:t>
      </w:r>
    </w:p>
    <w:p w14:paraId="66FE332C" w14:textId="7DDA0EA6" w:rsidR="00313AE8" w:rsidRDefault="00313AE8" w:rsidP="004A3CBD">
      <w:pPr>
        <w:pStyle w:val="Listeafsnit"/>
        <w:numPr>
          <w:ilvl w:val="0"/>
          <w:numId w:val="23"/>
        </w:numPr>
      </w:pPr>
      <w:proofErr w:type="gramStart"/>
      <w:r>
        <w:t>list</w:t>
      </w:r>
      <w:proofErr w:type="gramEnd"/>
      <w:r>
        <w:t xml:space="preserve"> of changes made to the manuals- each partner makes a list of the adaptations they made on their manuals. The list will be added to the list of </w:t>
      </w:r>
      <w:proofErr w:type="spellStart"/>
      <w:r>
        <w:t>adaptations_manuals</w:t>
      </w:r>
      <w:proofErr w:type="spellEnd"/>
      <w:r>
        <w:t xml:space="preserve"> folder in </w:t>
      </w:r>
      <w:proofErr w:type="spellStart"/>
      <w:r>
        <w:t>dropbox</w:t>
      </w:r>
      <w:proofErr w:type="spellEnd"/>
      <w:proofErr w:type="gramStart"/>
      <w:r>
        <w:t>..</w:t>
      </w:r>
      <w:proofErr w:type="gramEnd"/>
      <w:r>
        <w:t xml:space="preserve">Sandra will add her list by the end of next week. Cecilia and Sandra will work together on the </w:t>
      </w:r>
      <w:proofErr w:type="spellStart"/>
      <w:r>
        <w:t>PhyEmoC</w:t>
      </w:r>
      <w:proofErr w:type="spellEnd"/>
      <w:r>
        <w:t xml:space="preserve"> manual.</w:t>
      </w:r>
    </w:p>
    <w:p w14:paraId="2BA1EBA6" w14:textId="77777777" w:rsidR="00313AE8" w:rsidRDefault="00313AE8" w:rsidP="00313AE8">
      <w:pPr>
        <w:pStyle w:val="Listeafsnit"/>
        <w:ind w:left="1080"/>
      </w:pPr>
    </w:p>
    <w:p w14:paraId="04BF6DFF" w14:textId="50ABF6C9" w:rsidR="00F60C42" w:rsidRPr="00CE53B2" w:rsidRDefault="00F60C42" w:rsidP="00163A2B">
      <w:pPr>
        <w:ind w:left="720"/>
      </w:pPr>
      <w:r w:rsidRPr="00CE53B2">
        <w:t>Focus on the teacher tr</w:t>
      </w:r>
      <w:r w:rsidR="004A3CBD">
        <w:t>aining courses (Cecilia Leboeuf)</w:t>
      </w:r>
    </w:p>
    <w:p w14:paraId="3EEB8882" w14:textId="77777777" w:rsidR="00F60C42" w:rsidRPr="00CE53B2" w:rsidRDefault="00F60C42" w:rsidP="00F60C42"/>
    <w:p w14:paraId="03FBAFC6" w14:textId="77777777" w:rsidR="00F60C42" w:rsidRPr="00CE53B2" w:rsidRDefault="00F60C42" w:rsidP="00F60C42"/>
    <w:p w14:paraId="699301D7" w14:textId="11D8452A" w:rsidR="00F60C42" w:rsidRDefault="00BB2B1E" w:rsidP="00F60C42">
      <w:r>
        <w:t>The consortium was split into three groups and</w:t>
      </w:r>
      <w:r w:rsidR="00057D7C">
        <w:t xml:space="preserve"> each</w:t>
      </w:r>
      <w:r>
        <w:t xml:space="preserve"> did a brainstorm on </w:t>
      </w:r>
      <w:r w:rsidR="00F60C42" w:rsidRPr="00CE53B2">
        <w:t>what is th</w:t>
      </w:r>
      <w:r>
        <w:t>e perfect workshop and what ways the course could be implemented. The results of the brain</w:t>
      </w:r>
      <w:r w:rsidR="00057D7C">
        <w:t>storms were gathered in an info-</w:t>
      </w:r>
      <w:r>
        <w:t>graphic, as seen below.</w:t>
      </w:r>
    </w:p>
    <w:p w14:paraId="6051CD88" w14:textId="6A65DDC5" w:rsidR="00DC0B37" w:rsidRDefault="00DC0B37" w:rsidP="00DC0B37">
      <w:pPr>
        <w:pStyle w:val="Listeafsnit"/>
        <w:numPr>
          <w:ilvl w:val="0"/>
          <w:numId w:val="23"/>
        </w:numPr>
      </w:pPr>
      <w:r>
        <w:t xml:space="preserve"> </w:t>
      </w:r>
      <w:r w:rsidR="00057D7C">
        <w:t>Info</w:t>
      </w:r>
      <w:r w:rsidR="00855046">
        <w:t>-</w:t>
      </w:r>
      <w:r>
        <w:t>graphic</w:t>
      </w:r>
      <w:r w:rsidR="00855046">
        <w:t xml:space="preserve"> of discussions;</w:t>
      </w:r>
    </w:p>
    <w:p w14:paraId="3D46D391" w14:textId="7A622BBC" w:rsidR="00DC0B37" w:rsidRPr="00CE53B2" w:rsidRDefault="00DC0B37" w:rsidP="00BB2B1E">
      <w:pPr>
        <w:ind w:left="720"/>
      </w:pPr>
      <w:r>
        <w:rPr>
          <w:noProof/>
          <w:lang w:eastAsia="da-DK"/>
        </w:rPr>
        <w:drawing>
          <wp:inline distT="0" distB="0" distL="0" distR="0" wp14:anchorId="2334CA4D" wp14:editId="0D019BCB">
            <wp:extent cx="5214691" cy="2493433"/>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ofgraphic perfect workshop.jpg"/>
                    <pic:cNvPicPr/>
                  </pic:nvPicPr>
                  <pic:blipFill>
                    <a:blip r:embed="rId9">
                      <a:extLst>
                        <a:ext uri="{28A0092B-C50C-407E-A947-70E740481C1C}">
                          <a14:useLocalDpi xmlns:a14="http://schemas.microsoft.com/office/drawing/2010/main" val="0"/>
                        </a:ext>
                      </a:extLst>
                    </a:blip>
                    <a:stretch>
                      <a:fillRect/>
                    </a:stretch>
                  </pic:blipFill>
                  <pic:spPr>
                    <a:xfrm>
                      <a:off x="0" y="0"/>
                      <a:ext cx="5216229" cy="2494168"/>
                    </a:xfrm>
                    <a:prstGeom prst="rect">
                      <a:avLst/>
                    </a:prstGeom>
                  </pic:spPr>
                </pic:pic>
              </a:graphicData>
            </a:graphic>
          </wp:inline>
        </w:drawing>
      </w:r>
    </w:p>
    <w:p w14:paraId="47BA76D0" w14:textId="77777777" w:rsidR="00F60C42" w:rsidRDefault="00F60C42" w:rsidP="00F60C42">
      <w:pPr>
        <w:rPr>
          <w:color w:val="FF0000"/>
        </w:rPr>
      </w:pPr>
    </w:p>
    <w:p w14:paraId="7E36BB95" w14:textId="3D56596B" w:rsidR="00DC0B37" w:rsidRPr="00855046" w:rsidRDefault="00BB2B1E" w:rsidP="00BB2B1E">
      <w:pPr>
        <w:pStyle w:val="Listeafsnit"/>
        <w:numPr>
          <w:ilvl w:val="0"/>
          <w:numId w:val="23"/>
        </w:numPr>
      </w:pPr>
      <w:proofErr w:type="gramStart"/>
      <w:r>
        <w:t>we</w:t>
      </w:r>
      <w:proofErr w:type="gramEnd"/>
      <w:r>
        <w:t xml:space="preserve"> underlined the importance of: </w:t>
      </w:r>
      <w:r w:rsidR="00DC0B37" w:rsidRPr="00855046">
        <w:t>active involvement</w:t>
      </w:r>
      <w:r>
        <w:t xml:space="preserve">, </w:t>
      </w:r>
      <w:r w:rsidR="00DC0B37" w:rsidRPr="00855046">
        <w:t>think of ways to follow up</w:t>
      </w:r>
      <w:r>
        <w:t xml:space="preserve">, </w:t>
      </w:r>
      <w:r w:rsidR="00DC0B37" w:rsidRPr="00855046">
        <w:t>try to ensure evidence of value gained from participation in WS (e.g. send examples from teachers, using the methods in classroom)</w:t>
      </w:r>
    </w:p>
    <w:p w14:paraId="2F52D5E9" w14:textId="6E423F5E" w:rsidR="00855046" w:rsidRPr="00CE53B2" w:rsidRDefault="00855046" w:rsidP="00F60C42">
      <w:pPr>
        <w:pStyle w:val="Mediumgitter1-markeringsfarve21"/>
        <w:numPr>
          <w:ilvl w:val="0"/>
          <w:numId w:val="14"/>
        </w:numPr>
        <w:rPr>
          <w:rFonts w:ascii="Times New Roman" w:hAnsi="Times New Roman"/>
        </w:rPr>
      </w:pPr>
      <w:r>
        <w:rPr>
          <w:rFonts w:ascii="Times New Roman" w:hAnsi="Times New Roman"/>
        </w:rPr>
        <w:t>We follow the course guide and discuss with teams in our country how we need to plan the courses, depending on end users, needs of learners and culture dependent</w:t>
      </w:r>
      <w:r w:rsidR="00D92725">
        <w:rPr>
          <w:rFonts w:ascii="Times New Roman" w:hAnsi="Times New Roman"/>
        </w:rPr>
        <w:t xml:space="preserve"> content</w:t>
      </w:r>
      <w:r>
        <w:rPr>
          <w:rFonts w:ascii="Times New Roman" w:hAnsi="Times New Roman"/>
        </w:rPr>
        <w:t>.</w:t>
      </w:r>
    </w:p>
    <w:p w14:paraId="1E694E2C" w14:textId="77777777" w:rsidR="00F60C42" w:rsidRDefault="00F60C42" w:rsidP="00703FDC">
      <w:pPr>
        <w:rPr>
          <w:b/>
        </w:rPr>
      </w:pPr>
    </w:p>
    <w:p w14:paraId="48E8C20E" w14:textId="77777777" w:rsidR="00703FDC" w:rsidRPr="00703FDC" w:rsidRDefault="00703FDC" w:rsidP="00703FDC"/>
    <w:p w14:paraId="24696549" w14:textId="77777777" w:rsidR="00703FDC" w:rsidRPr="00703FDC" w:rsidRDefault="00703FDC" w:rsidP="00703FDC">
      <w:pPr>
        <w:rPr>
          <w:b/>
        </w:rPr>
      </w:pPr>
      <w:r w:rsidRPr="00703FDC">
        <w:rPr>
          <w:b/>
        </w:rPr>
        <w:t>November 13</w:t>
      </w:r>
      <w:r w:rsidRPr="00703FDC">
        <w:rPr>
          <w:b/>
          <w:vertAlign w:val="superscript"/>
        </w:rPr>
        <w:t>th</w:t>
      </w:r>
      <w:r w:rsidRPr="00703FDC">
        <w:rPr>
          <w:b/>
        </w:rPr>
        <w:t xml:space="preserve"> </w:t>
      </w:r>
    </w:p>
    <w:p w14:paraId="7A5F5EF5" w14:textId="38A6D929" w:rsidR="00AB0FF1" w:rsidRDefault="00C6681F" w:rsidP="00292603">
      <w:pPr>
        <w:ind w:left="720" w:hanging="720"/>
      </w:pPr>
      <w:r>
        <w:t>09:3</w:t>
      </w:r>
      <w:r w:rsidR="00703FDC" w:rsidRPr="00703FDC">
        <w:t>0</w:t>
      </w:r>
      <w:r w:rsidR="00703FDC" w:rsidRPr="00703FDC">
        <w:tab/>
        <w:t>Interim results</w:t>
      </w:r>
      <w:r w:rsidR="00292603">
        <w:t xml:space="preserve"> evaluated</w:t>
      </w:r>
      <w:r w:rsidR="00703FDC" w:rsidRPr="00703FDC">
        <w:t xml:space="preserve"> </w:t>
      </w:r>
      <w:r w:rsidR="00292603">
        <w:t>and concerns or issues with financial report will be pointed out</w:t>
      </w:r>
    </w:p>
    <w:p w14:paraId="1FDAA1CD" w14:textId="2C4E3568" w:rsidR="005C6D05" w:rsidRDefault="005C6D05" w:rsidP="005C6D05">
      <w:pPr>
        <w:pStyle w:val="Listeafsnit"/>
        <w:numPr>
          <w:ilvl w:val="0"/>
          <w:numId w:val="23"/>
        </w:numPr>
      </w:pPr>
      <w:proofErr w:type="gramStart"/>
      <w:r>
        <w:t>add</w:t>
      </w:r>
      <w:proofErr w:type="gramEnd"/>
      <w:r>
        <w:t xml:space="preserve"> a note to the website, that the manuals have been substantially adapted and changed, it is not recommended to use the older Pools-m versions.</w:t>
      </w:r>
    </w:p>
    <w:p w14:paraId="5774D116" w14:textId="786F8164" w:rsidR="005C6D05" w:rsidRDefault="00DD294A" w:rsidP="005C6D05">
      <w:pPr>
        <w:pStyle w:val="Listeafsnit"/>
        <w:numPr>
          <w:ilvl w:val="0"/>
          <w:numId w:val="23"/>
        </w:numPr>
      </w:pPr>
      <w:r>
        <w:t>We went through the interim report explaining the contents of the report</w:t>
      </w:r>
    </w:p>
    <w:p w14:paraId="64E320D5" w14:textId="7795FE85" w:rsidR="00DD294A" w:rsidRDefault="00DD294A" w:rsidP="005C6D05">
      <w:pPr>
        <w:pStyle w:val="Listeafsnit"/>
        <w:numPr>
          <w:ilvl w:val="0"/>
          <w:numId w:val="23"/>
        </w:numPr>
      </w:pPr>
      <w:r>
        <w:t xml:space="preserve">The new </w:t>
      </w:r>
      <w:proofErr w:type="gramStart"/>
      <w:r>
        <w:t>dissemination reporting</w:t>
      </w:r>
      <w:proofErr w:type="gramEnd"/>
      <w:r>
        <w:t xml:space="preserve"> tool was explained, and each partner will use the appendix to find the correct organization codes etc. if there are several </w:t>
      </w:r>
      <w:proofErr w:type="spellStart"/>
      <w:r>
        <w:t>organisations</w:t>
      </w:r>
      <w:proofErr w:type="spellEnd"/>
      <w:r>
        <w:t xml:space="preserve"> or target groups add them as a list in the form.</w:t>
      </w:r>
    </w:p>
    <w:p w14:paraId="694E300B" w14:textId="7833FD28" w:rsidR="00DD294A" w:rsidRDefault="00DD294A" w:rsidP="005C6D05">
      <w:pPr>
        <w:pStyle w:val="Listeafsnit"/>
        <w:numPr>
          <w:ilvl w:val="0"/>
          <w:numId w:val="23"/>
        </w:numPr>
      </w:pPr>
      <w:r>
        <w:t xml:space="preserve">Financial report: </w:t>
      </w:r>
      <w:proofErr w:type="spellStart"/>
      <w:r>
        <w:t>Mikel</w:t>
      </w:r>
      <w:proofErr w:type="spellEnd"/>
      <w:r>
        <w:t xml:space="preserve"> will send each partner an overview of number of working days reached and how many working days are left for the project.</w:t>
      </w:r>
    </w:p>
    <w:p w14:paraId="2EAB2EED" w14:textId="45E2A5B3" w:rsidR="00DD294A" w:rsidRDefault="00DD294A" w:rsidP="005C6D05">
      <w:pPr>
        <w:pStyle w:val="Listeafsnit"/>
        <w:numPr>
          <w:ilvl w:val="0"/>
          <w:numId w:val="23"/>
        </w:numPr>
      </w:pPr>
      <w:proofErr w:type="spellStart"/>
      <w:r>
        <w:t>Mikel</w:t>
      </w:r>
      <w:proofErr w:type="spellEnd"/>
      <w:r>
        <w:t xml:space="preserve"> will send an overview of expenses spent on travel costs and will send an overview on how much is left to spend. Each partner must make sure that they keep to the limits and plan their trips accordingly to the budget. Make sure to buy the tickets in good time to ensure the cheapest possible prices.</w:t>
      </w:r>
    </w:p>
    <w:p w14:paraId="7D83D72C" w14:textId="2A6E191D" w:rsidR="00DD294A" w:rsidRDefault="00DD294A" w:rsidP="005C6D05">
      <w:pPr>
        <w:pStyle w:val="Listeafsnit"/>
        <w:numPr>
          <w:ilvl w:val="0"/>
          <w:numId w:val="23"/>
        </w:numPr>
      </w:pPr>
      <w:r>
        <w:t>For the personnel costs, it is important that the financial documents, in cases where salary exceeds the EU ceilings, that the EU ceilings are used and not the actual salary. We always use the cheapest for the financial reports. This must be included in the time sheet page.</w:t>
      </w:r>
    </w:p>
    <w:p w14:paraId="252CE4A7" w14:textId="78B55BCC" w:rsidR="00C53CB5" w:rsidRDefault="00C53CB5" w:rsidP="005C6D05">
      <w:pPr>
        <w:pStyle w:val="Listeafsnit"/>
        <w:numPr>
          <w:ilvl w:val="0"/>
          <w:numId w:val="23"/>
        </w:numPr>
      </w:pPr>
      <w:r>
        <w:t>Please include the calculation for the daily salary, on the pay slips or on an excel sheet. If the salary differs every month, include one calculation per month or per pay slip that is different from the others.</w:t>
      </w:r>
      <w:r w:rsidR="00B54596">
        <w:t xml:space="preserve"> This is very complicated and </w:t>
      </w:r>
      <w:proofErr w:type="spellStart"/>
      <w:r w:rsidR="00B54596">
        <w:t>Darja</w:t>
      </w:r>
      <w:proofErr w:type="spellEnd"/>
      <w:r w:rsidR="00B54596">
        <w:t xml:space="preserve"> has a suggestion for a different method of calculation:</w:t>
      </w:r>
    </w:p>
    <w:p w14:paraId="2900BDCA" w14:textId="50B2DC2C" w:rsidR="000614B2" w:rsidRDefault="000614B2" w:rsidP="005C6D05">
      <w:pPr>
        <w:pStyle w:val="Listeafsnit"/>
        <w:numPr>
          <w:ilvl w:val="0"/>
          <w:numId w:val="23"/>
        </w:numPr>
      </w:pPr>
      <w:proofErr w:type="spellStart"/>
      <w:r>
        <w:t>Darja</w:t>
      </w:r>
      <w:proofErr w:type="spellEnd"/>
      <w:r>
        <w:t xml:space="preserve"> has a template of a declaration for the daily salary to be signed and stamped by each partner. </w:t>
      </w:r>
      <w:proofErr w:type="spellStart"/>
      <w:r>
        <w:t>Mikel</w:t>
      </w:r>
      <w:proofErr w:type="spellEnd"/>
      <w:r w:rsidR="00B54596">
        <w:t xml:space="preserve"> will check with the </w:t>
      </w:r>
      <w:proofErr w:type="spellStart"/>
      <w:r w:rsidR="00B54596">
        <w:t>french</w:t>
      </w:r>
      <w:proofErr w:type="spellEnd"/>
      <w:r w:rsidR="00B54596">
        <w:t xml:space="preserve"> agency if this is acceptable.</w:t>
      </w:r>
    </w:p>
    <w:p w14:paraId="7C448F9E" w14:textId="77777777" w:rsidR="00703FDC" w:rsidRPr="00703FDC" w:rsidRDefault="00292603" w:rsidP="00703FDC">
      <w:r>
        <w:t>11:3</w:t>
      </w:r>
      <w:r w:rsidR="00703FDC" w:rsidRPr="00703FDC">
        <w:t>0</w:t>
      </w:r>
      <w:r w:rsidR="00703FDC" w:rsidRPr="00703FDC">
        <w:tab/>
      </w:r>
      <w:proofErr w:type="gramStart"/>
      <w:r w:rsidR="00703FDC" w:rsidRPr="00703FDC">
        <w:t>Ensure</w:t>
      </w:r>
      <w:proofErr w:type="gramEnd"/>
      <w:r w:rsidR="00703FDC" w:rsidRPr="00703FDC">
        <w:t xml:space="preserve"> that all teams know their tasks and responsibilities</w:t>
      </w:r>
    </w:p>
    <w:p w14:paraId="6D46A76B" w14:textId="106EB651" w:rsidR="00703FDC" w:rsidRDefault="00703FDC" w:rsidP="00703FDC">
      <w:pPr>
        <w:numPr>
          <w:ilvl w:val="0"/>
          <w:numId w:val="5"/>
        </w:numPr>
      </w:pPr>
      <w:r w:rsidRPr="002E542B">
        <w:t xml:space="preserve">Each team prepares a schedule and a list of </w:t>
      </w:r>
      <w:r w:rsidR="00F86852" w:rsidRPr="002E542B">
        <w:t>milestones to be met by that tea</w:t>
      </w:r>
      <w:r w:rsidRPr="002E542B">
        <w:t>m until next project meeting.</w:t>
      </w:r>
      <w:r w:rsidRPr="00703FDC">
        <w:t xml:space="preserve"> A first version should be prepared before the meeting to save time</w:t>
      </w:r>
    </w:p>
    <w:p w14:paraId="4A9199FF" w14:textId="77777777" w:rsidR="00AB0FF1" w:rsidRPr="00703FDC" w:rsidRDefault="00AB0FF1" w:rsidP="00AB0FF1"/>
    <w:p w14:paraId="75438300" w14:textId="77777777" w:rsidR="007412A6" w:rsidRDefault="007412A6" w:rsidP="008009D8"/>
    <w:p w14:paraId="40408F62" w14:textId="43BF15AD" w:rsidR="00D92725" w:rsidRPr="00E62DA4" w:rsidRDefault="00D92725" w:rsidP="008009D8">
      <w:pPr>
        <w:rPr>
          <w:rFonts w:ascii="Optima ExtraBlack" w:hAnsi="Optima ExtraBlack" w:cs="Optima ExtraBlack"/>
          <w:b/>
          <w:u w:val="single"/>
        </w:rPr>
      </w:pPr>
      <w:r w:rsidRPr="008B5C9F">
        <w:rPr>
          <w:highlight w:val="yellow"/>
          <w:u w:val="single"/>
        </w:rPr>
        <w:t>REMINDER: SEND THE CHANGES AND ADAPTATION LIST FOR THE MANUALS</w:t>
      </w:r>
      <w:r w:rsidR="00E62DA4" w:rsidRPr="008B5C9F">
        <w:rPr>
          <w:highlight w:val="yellow"/>
          <w:u w:val="single"/>
        </w:rPr>
        <w:t xml:space="preserve"> TO CECILIA LEBOEUF (</w:t>
      </w:r>
      <w:r w:rsidR="00E62DA4" w:rsidRPr="008B5C9F">
        <w:rPr>
          <w:highlight w:val="yellow"/>
        </w:rPr>
        <w:t>CL</w:t>
      </w:r>
      <w:r w:rsidR="00E62DA4" w:rsidRPr="008B5C9F">
        <w:rPr>
          <w:rFonts w:ascii="Optima ExtraBlack" w:hAnsi="Optima ExtraBlack" w:cs="Optima ExtraBlack"/>
          <w:highlight w:val="yellow"/>
        </w:rPr>
        <w:t>@</w:t>
      </w:r>
      <w:r w:rsidR="00E62DA4" w:rsidRPr="008B5C9F">
        <w:rPr>
          <w:rFonts w:asciiTheme="majorHAnsi" w:hAnsiTheme="majorHAnsi" w:cs="Optima ExtraBlack"/>
          <w:highlight w:val="yellow"/>
        </w:rPr>
        <w:t>SDE.DK)</w:t>
      </w:r>
    </w:p>
    <w:p w14:paraId="74BE5EBF" w14:textId="77777777" w:rsidR="007412A6" w:rsidRPr="00703FDC" w:rsidRDefault="007412A6" w:rsidP="008009D8">
      <w:bookmarkStart w:id="0" w:name="_GoBack"/>
      <w:bookmarkEnd w:id="0"/>
    </w:p>
    <w:sectPr w:rsidR="007412A6" w:rsidRPr="00703FDC" w:rsidSect="00FB5E4F">
      <w:headerReference w:type="even" r:id="rId10"/>
      <w:headerReference w:type="default" r:id="rId11"/>
      <w:footerReference w:type="default" r:id="rId12"/>
      <w:pgSz w:w="11900" w:h="16840"/>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74138" w14:textId="77777777" w:rsidR="00E62DA4" w:rsidRDefault="00E62DA4">
      <w:r>
        <w:separator/>
      </w:r>
    </w:p>
  </w:endnote>
  <w:endnote w:type="continuationSeparator" w:id="0">
    <w:p w14:paraId="1AC39E8F" w14:textId="77777777" w:rsidR="00E62DA4" w:rsidRDefault="00E6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Optima ExtraBlack">
    <w:panose1 w:val="02000B03000000020004"/>
    <w:charset w:val="00"/>
    <w:family w:val="auto"/>
    <w:pitch w:val="variable"/>
    <w:sig w:usb0="80000067" w:usb1="00000000" w:usb2="00000000" w:usb3="00000000" w:csb0="0003006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D45D" w14:textId="77777777" w:rsidR="00E62DA4" w:rsidRPr="00586666" w:rsidRDefault="00E62DA4">
    <w:pPr>
      <w:pStyle w:val="Sidefod"/>
    </w:pPr>
    <w:r>
      <w:t xml:space="preserve">Methods </w:t>
    </w:r>
    <w:r w:rsidRPr="004B2647">
      <w:rPr>
        <w:rFonts w:ascii="Arial" w:hAnsi="Arial" w:cs="Arial"/>
        <w:noProof/>
        <w:sz w:val="20"/>
      </w:rPr>
      <w:t>2013-1-FR1-LEO05-47980</w:t>
    </w:r>
    <w:r>
      <w:tab/>
    </w:r>
    <w:r>
      <w:tab/>
      <w:t xml:space="preserve">Page </w:t>
    </w:r>
    <w:r>
      <w:rPr>
        <w:rStyle w:val="Sidetal"/>
      </w:rPr>
      <w:fldChar w:fldCharType="begin"/>
    </w:r>
    <w:r>
      <w:rPr>
        <w:rStyle w:val="Sidetal"/>
      </w:rPr>
      <w:instrText xml:space="preserve"> PAGE </w:instrText>
    </w:r>
    <w:r>
      <w:rPr>
        <w:rStyle w:val="Sidetal"/>
      </w:rPr>
      <w:fldChar w:fldCharType="separate"/>
    </w:r>
    <w:r w:rsidR="008B5C9F">
      <w:rPr>
        <w:rStyle w:val="Sidetal"/>
        <w:noProof/>
      </w:rPr>
      <w:t>8</w:t>
    </w:r>
    <w:r>
      <w:rPr>
        <w:rStyle w:val="Sidetal"/>
      </w:rPr>
      <w:fldChar w:fldCharType="end"/>
    </w:r>
    <w:r>
      <w:rPr>
        <w:rStyle w:val="Sidetal"/>
      </w:rPr>
      <w:t xml:space="preserve"> of </w:t>
    </w:r>
    <w:r>
      <w:rPr>
        <w:rStyle w:val="Sidetal"/>
      </w:rPr>
      <w:fldChar w:fldCharType="begin"/>
    </w:r>
    <w:r>
      <w:rPr>
        <w:rStyle w:val="Sidetal"/>
      </w:rPr>
      <w:instrText xml:space="preserve"> NUMPAGES </w:instrText>
    </w:r>
    <w:r>
      <w:rPr>
        <w:rStyle w:val="Sidetal"/>
      </w:rPr>
      <w:fldChar w:fldCharType="separate"/>
    </w:r>
    <w:r w:rsidR="008B5C9F">
      <w:rPr>
        <w:rStyle w:val="Sidetal"/>
        <w:noProof/>
      </w:rPr>
      <w:t>8</w:t>
    </w:r>
    <w:r>
      <w:rPr>
        <w:rStyle w:val="Sidet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5C18B" w14:textId="77777777" w:rsidR="00E62DA4" w:rsidRDefault="00E62DA4">
      <w:r>
        <w:separator/>
      </w:r>
    </w:p>
  </w:footnote>
  <w:footnote w:type="continuationSeparator" w:id="0">
    <w:p w14:paraId="2309614B" w14:textId="77777777" w:rsidR="00E62DA4" w:rsidRDefault="00E62D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43033" w14:textId="77777777" w:rsidR="00E62DA4" w:rsidRDefault="00E62DA4">
    <w:pPr>
      <w:pStyle w:val="Sidehoved"/>
    </w:pPr>
    <w:r>
      <w:rPr>
        <w:noProof/>
        <w:lang w:eastAsia="da-DK"/>
      </w:rPr>
      <w:drawing>
        <wp:inline distT="0" distB="0" distL="0" distR="0" wp14:anchorId="2F02F482" wp14:editId="1F6ADDA5">
          <wp:extent cx="1693545" cy="601345"/>
          <wp:effectExtent l="0" t="0" r="8255" b="8255"/>
          <wp:docPr id="3" name="Billede 3" descr="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601345"/>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0BF9" w14:textId="77777777" w:rsidR="00E62DA4" w:rsidRDefault="00E62DA4" w:rsidP="00FB7A0C">
    <w:pPr>
      <w:pStyle w:val="Sidehoved"/>
      <w:jc w:val="both"/>
    </w:pPr>
    <w:r>
      <w:rPr>
        <w:noProof/>
        <w:lang w:eastAsia="da-DK"/>
      </w:rPr>
      <w:drawing>
        <wp:inline distT="0" distB="0" distL="0" distR="0" wp14:anchorId="61C5C22E" wp14:editId="7AB7443C">
          <wp:extent cx="1566545" cy="440055"/>
          <wp:effectExtent l="0" t="0" r="8255" b="0"/>
          <wp:docPr id="1" name="Billede 1" descr="EU_flag_LLP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LLP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440055"/>
                  </a:xfrm>
                  <a:prstGeom prst="rect">
                    <a:avLst/>
                  </a:prstGeom>
                  <a:noFill/>
                  <a:ln>
                    <a:noFill/>
                  </a:ln>
                </pic:spPr>
              </pic:pic>
            </a:graphicData>
          </a:graphic>
        </wp:inline>
      </w:drawing>
    </w:r>
    <w:r>
      <w:t xml:space="preserve"> </w:t>
    </w:r>
    <w:r>
      <w:tab/>
    </w:r>
    <w:r>
      <w:tab/>
      <w:t xml:space="preserve">   </w:t>
    </w:r>
    <w:r>
      <w:rPr>
        <w:noProof/>
        <w:lang w:eastAsia="da-DK"/>
      </w:rPr>
      <w:drawing>
        <wp:inline distT="0" distB="0" distL="0" distR="0" wp14:anchorId="63C1B6B8" wp14:editId="198B93AD">
          <wp:extent cx="1490345" cy="440055"/>
          <wp:effectExtent l="0" t="0" r="8255" b="0"/>
          <wp:docPr id="2" name="Billede 2" descr="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hod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345" cy="440055"/>
                  </a:xfrm>
                  <a:prstGeom prst="rect">
                    <a:avLst/>
                  </a:prstGeom>
                  <a:noFill/>
                  <a:ln>
                    <a:noFill/>
                  </a:ln>
                </pic:spPr>
              </pic:pic>
            </a:graphicData>
          </a:graphic>
        </wp:inline>
      </w:drawing>
    </w:r>
  </w:p>
  <w:p w14:paraId="5BF32F97" w14:textId="77777777" w:rsidR="00E62DA4" w:rsidRDefault="00E62DA4" w:rsidP="009313ED">
    <w:pPr>
      <w:pStyle w:val="Sidehoved"/>
      <w:jc w:val="both"/>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32C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3722A"/>
    <w:multiLevelType w:val="multilevel"/>
    <w:tmpl w:val="9416A0DC"/>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54B47E5"/>
    <w:multiLevelType w:val="hybridMultilevel"/>
    <w:tmpl w:val="B818F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6425E4"/>
    <w:multiLevelType w:val="hybridMultilevel"/>
    <w:tmpl w:val="B1440D5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092D2261"/>
    <w:multiLevelType w:val="hybridMultilevel"/>
    <w:tmpl w:val="34D8D34E"/>
    <w:lvl w:ilvl="0" w:tplc="C316DE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205839"/>
    <w:multiLevelType w:val="hybridMultilevel"/>
    <w:tmpl w:val="70DA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06CC9"/>
    <w:multiLevelType w:val="hybridMultilevel"/>
    <w:tmpl w:val="7988B406"/>
    <w:lvl w:ilvl="0" w:tplc="684E1A1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4712EC9"/>
    <w:multiLevelType w:val="hybridMultilevel"/>
    <w:tmpl w:val="3C4A4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84DC7"/>
    <w:multiLevelType w:val="hybridMultilevel"/>
    <w:tmpl w:val="7E0E8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40A64"/>
    <w:multiLevelType w:val="hybridMultilevel"/>
    <w:tmpl w:val="7D86FCEC"/>
    <w:lvl w:ilvl="0" w:tplc="C316DE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846B29"/>
    <w:multiLevelType w:val="multilevel"/>
    <w:tmpl w:val="89064A32"/>
    <w:lvl w:ilvl="0">
      <w:start w:val="9"/>
      <w:numFmt w:val="decimalZero"/>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4695255"/>
    <w:multiLevelType w:val="multilevel"/>
    <w:tmpl w:val="9DCABF84"/>
    <w:lvl w:ilvl="0">
      <w:start w:val="16"/>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4A85334"/>
    <w:multiLevelType w:val="hybridMultilevel"/>
    <w:tmpl w:val="74A69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D5799B"/>
    <w:multiLevelType w:val="hybridMultilevel"/>
    <w:tmpl w:val="188ADE6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38567523"/>
    <w:multiLevelType w:val="hybridMultilevel"/>
    <w:tmpl w:val="14F2CC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B4E13"/>
    <w:multiLevelType w:val="hybridMultilevel"/>
    <w:tmpl w:val="F9327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907C42"/>
    <w:multiLevelType w:val="multilevel"/>
    <w:tmpl w:val="61904C28"/>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8066041"/>
    <w:multiLevelType w:val="multilevel"/>
    <w:tmpl w:val="F6CEE540"/>
    <w:lvl w:ilvl="0">
      <w:start w:val="9"/>
      <w:numFmt w:val="decimalZero"/>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A5C6B7A"/>
    <w:multiLevelType w:val="multilevel"/>
    <w:tmpl w:val="C7826FF4"/>
    <w:lvl w:ilvl="0">
      <w:start w:val="16"/>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B941785"/>
    <w:multiLevelType w:val="hybridMultilevel"/>
    <w:tmpl w:val="1EAE443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nsid w:val="5CE759D0"/>
    <w:multiLevelType w:val="hybridMultilevel"/>
    <w:tmpl w:val="AEEAF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0392C"/>
    <w:multiLevelType w:val="hybridMultilevel"/>
    <w:tmpl w:val="84BEF532"/>
    <w:lvl w:ilvl="0" w:tplc="A8DEBEF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1F4AC3"/>
    <w:multiLevelType w:val="hybridMultilevel"/>
    <w:tmpl w:val="7544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FF03C9"/>
    <w:multiLevelType w:val="hybridMultilevel"/>
    <w:tmpl w:val="F0BE4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8"/>
  </w:num>
  <w:num w:numId="4">
    <w:abstractNumId w:val="11"/>
  </w:num>
  <w:num w:numId="5">
    <w:abstractNumId w:val="4"/>
  </w:num>
  <w:num w:numId="6">
    <w:abstractNumId w:val="17"/>
  </w:num>
  <w:num w:numId="7">
    <w:abstractNumId w:val="10"/>
  </w:num>
  <w:num w:numId="8">
    <w:abstractNumId w:val="16"/>
  </w:num>
  <w:num w:numId="9">
    <w:abstractNumId w:val="9"/>
  </w:num>
  <w:num w:numId="10">
    <w:abstractNumId w:val="1"/>
  </w:num>
  <w:num w:numId="11">
    <w:abstractNumId w:val="3"/>
  </w:num>
  <w:num w:numId="12">
    <w:abstractNumId w:val="8"/>
  </w:num>
  <w:num w:numId="13">
    <w:abstractNumId w:val="23"/>
  </w:num>
  <w:num w:numId="14">
    <w:abstractNumId w:val="20"/>
  </w:num>
  <w:num w:numId="15">
    <w:abstractNumId w:val="7"/>
  </w:num>
  <w:num w:numId="16">
    <w:abstractNumId w:val="14"/>
  </w:num>
  <w:num w:numId="17">
    <w:abstractNumId w:val="0"/>
  </w:num>
  <w:num w:numId="18">
    <w:abstractNumId w:val="5"/>
  </w:num>
  <w:num w:numId="19">
    <w:abstractNumId w:val="2"/>
  </w:num>
  <w:num w:numId="20">
    <w:abstractNumId w:val="15"/>
  </w:num>
  <w:num w:numId="21">
    <w:abstractNumId w:val="12"/>
  </w:num>
  <w:num w:numId="22">
    <w:abstractNumId w:val="22"/>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12"/>
    <w:rsid w:val="00002B13"/>
    <w:rsid w:val="00005336"/>
    <w:rsid w:val="00011232"/>
    <w:rsid w:val="000315E3"/>
    <w:rsid w:val="00033CB9"/>
    <w:rsid w:val="000369EA"/>
    <w:rsid w:val="00054004"/>
    <w:rsid w:val="00055738"/>
    <w:rsid w:val="00057D7C"/>
    <w:rsid w:val="000614B2"/>
    <w:rsid w:val="00065026"/>
    <w:rsid w:val="00070FE6"/>
    <w:rsid w:val="00086340"/>
    <w:rsid w:val="000A108C"/>
    <w:rsid w:val="000A51CD"/>
    <w:rsid w:val="000A5F6B"/>
    <w:rsid w:val="000B2622"/>
    <w:rsid w:val="000B379E"/>
    <w:rsid w:val="000B7E6E"/>
    <w:rsid w:val="000C2B61"/>
    <w:rsid w:val="000D2620"/>
    <w:rsid w:val="000D52E0"/>
    <w:rsid w:val="000F1D2E"/>
    <w:rsid w:val="00104111"/>
    <w:rsid w:val="00106A95"/>
    <w:rsid w:val="00110A53"/>
    <w:rsid w:val="00115FAD"/>
    <w:rsid w:val="00123BA8"/>
    <w:rsid w:val="001321DF"/>
    <w:rsid w:val="00140D2A"/>
    <w:rsid w:val="001604DA"/>
    <w:rsid w:val="00163A2B"/>
    <w:rsid w:val="001643F2"/>
    <w:rsid w:val="00175D45"/>
    <w:rsid w:val="00197276"/>
    <w:rsid w:val="001A05AD"/>
    <w:rsid w:val="001A22FE"/>
    <w:rsid w:val="001B276F"/>
    <w:rsid w:val="001B3FCA"/>
    <w:rsid w:val="001D006D"/>
    <w:rsid w:val="001D2CC8"/>
    <w:rsid w:val="001E2D8F"/>
    <w:rsid w:val="001E4F1A"/>
    <w:rsid w:val="001F3534"/>
    <w:rsid w:val="00200710"/>
    <w:rsid w:val="00201BD3"/>
    <w:rsid w:val="00212041"/>
    <w:rsid w:val="0022027E"/>
    <w:rsid w:val="00225F4B"/>
    <w:rsid w:val="002455E3"/>
    <w:rsid w:val="002468FB"/>
    <w:rsid w:val="00257A29"/>
    <w:rsid w:val="002612E3"/>
    <w:rsid w:val="00263086"/>
    <w:rsid w:val="00292603"/>
    <w:rsid w:val="002A048F"/>
    <w:rsid w:val="002B099F"/>
    <w:rsid w:val="002B5730"/>
    <w:rsid w:val="002D3BD3"/>
    <w:rsid w:val="002D6108"/>
    <w:rsid w:val="002E2DD7"/>
    <w:rsid w:val="002E3651"/>
    <w:rsid w:val="002E542B"/>
    <w:rsid w:val="00313AE8"/>
    <w:rsid w:val="003340D9"/>
    <w:rsid w:val="00354FA7"/>
    <w:rsid w:val="00356C1D"/>
    <w:rsid w:val="00362852"/>
    <w:rsid w:val="003931A0"/>
    <w:rsid w:val="003A5620"/>
    <w:rsid w:val="003B5683"/>
    <w:rsid w:val="003C34C9"/>
    <w:rsid w:val="003E3C97"/>
    <w:rsid w:val="004030DA"/>
    <w:rsid w:val="0041332D"/>
    <w:rsid w:val="00424933"/>
    <w:rsid w:val="00453B99"/>
    <w:rsid w:val="00455C31"/>
    <w:rsid w:val="00467C4B"/>
    <w:rsid w:val="0047347C"/>
    <w:rsid w:val="004760C0"/>
    <w:rsid w:val="00480534"/>
    <w:rsid w:val="00480798"/>
    <w:rsid w:val="004837A1"/>
    <w:rsid w:val="004A3CBD"/>
    <w:rsid w:val="004A7A95"/>
    <w:rsid w:val="004B2647"/>
    <w:rsid w:val="004D3FFD"/>
    <w:rsid w:val="004E1FB4"/>
    <w:rsid w:val="004E6029"/>
    <w:rsid w:val="004E6FAB"/>
    <w:rsid w:val="004F3427"/>
    <w:rsid w:val="004F5619"/>
    <w:rsid w:val="004F7EC0"/>
    <w:rsid w:val="00503D5A"/>
    <w:rsid w:val="00586666"/>
    <w:rsid w:val="005A1F91"/>
    <w:rsid w:val="005A7E86"/>
    <w:rsid w:val="005C6D05"/>
    <w:rsid w:val="005D09B6"/>
    <w:rsid w:val="005D1013"/>
    <w:rsid w:val="005D2159"/>
    <w:rsid w:val="005E0C2F"/>
    <w:rsid w:val="005E2610"/>
    <w:rsid w:val="005F0187"/>
    <w:rsid w:val="00630B6F"/>
    <w:rsid w:val="00643C47"/>
    <w:rsid w:val="00690F70"/>
    <w:rsid w:val="00691F82"/>
    <w:rsid w:val="006A4342"/>
    <w:rsid w:val="006B0A15"/>
    <w:rsid w:val="006B1925"/>
    <w:rsid w:val="006B1AF2"/>
    <w:rsid w:val="006C2C63"/>
    <w:rsid w:val="006D25F7"/>
    <w:rsid w:val="006D6175"/>
    <w:rsid w:val="006F1D0B"/>
    <w:rsid w:val="00703FDC"/>
    <w:rsid w:val="0070517A"/>
    <w:rsid w:val="0070569B"/>
    <w:rsid w:val="007412A6"/>
    <w:rsid w:val="007448D6"/>
    <w:rsid w:val="007545E6"/>
    <w:rsid w:val="00790652"/>
    <w:rsid w:val="007961C4"/>
    <w:rsid w:val="00796645"/>
    <w:rsid w:val="007B0AF2"/>
    <w:rsid w:val="007C11BE"/>
    <w:rsid w:val="007C4520"/>
    <w:rsid w:val="007E4F9E"/>
    <w:rsid w:val="007F0B7E"/>
    <w:rsid w:val="008009D8"/>
    <w:rsid w:val="00800E1D"/>
    <w:rsid w:val="00801AD4"/>
    <w:rsid w:val="008108A7"/>
    <w:rsid w:val="0083703C"/>
    <w:rsid w:val="00842ED9"/>
    <w:rsid w:val="00855046"/>
    <w:rsid w:val="00870715"/>
    <w:rsid w:val="0088539F"/>
    <w:rsid w:val="008B48A1"/>
    <w:rsid w:val="008B5C9F"/>
    <w:rsid w:val="008C1285"/>
    <w:rsid w:val="008C1CA2"/>
    <w:rsid w:val="008D259F"/>
    <w:rsid w:val="008D6E6B"/>
    <w:rsid w:val="008E40E0"/>
    <w:rsid w:val="008F3E0D"/>
    <w:rsid w:val="008F59AB"/>
    <w:rsid w:val="008F75ED"/>
    <w:rsid w:val="00920A5D"/>
    <w:rsid w:val="00927922"/>
    <w:rsid w:val="0093038C"/>
    <w:rsid w:val="00930915"/>
    <w:rsid w:val="009313ED"/>
    <w:rsid w:val="00935FDE"/>
    <w:rsid w:val="0094671A"/>
    <w:rsid w:val="0095325E"/>
    <w:rsid w:val="009563D8"/>
    <w:rsid w:val="00964586"/>
    <w:rsid w:val="00970431"/>
    <w:rsid w:val="009A7912"/>
    <w:rsid w:val="009B6A5A"/>
    <w:rsid w:val="009D5F65"/>
    <w:rsid w:val="009E63F8"/>
    <w:rsid w:val="009F765A"/>
    <w:rsid w:val="00A12B74"/>
    <w:rsid w:val="00A15045"/>
    <w:rsid w:val="00A266CD"/>
    <w:rsid w:val="00A31343"/>
    <w:rsid w:val="00A44CD1"/>
    <w:rsid w:val="00A4522C"/>
    <w:rsid w:val="00A4748C"/>
    <w:rsid w:val="00A83AF2"/>
    <w:rsid w:val="00A87445"/>
    <w:rsid w:val="00A9295E"/>
    <w:rsid w:val="00A97C76"/>
    <w:rsid w:val="00AA4B22"/>
    <w:rsid w:val="00AB0FF1"/>
    <w:rsid w:val="00AB1DA9"/>
    <w:rsid w:val="00AC2796"/>
    <w:rsid w:val="00AC7510"/>
    <w:rsid w:val="00AF25E7"/>
    <w:rsid w:val="00B25FAB"/>
    <w:rsid w:val="00B40FCB"/>
    <w:rsid w:val="00B54596"/>
    <w:rsid w:val="00B569BD"/>
    <w:rsid w:val="00B75F86"/>
    <w:rsid w:val="00B767F3"/>
    <w:rsid w:val="00B776F1"/>
    <w:rsid w:val="00B807D0"/>
    <w:rsid w:val="00B9039F"/>
    <w:rsid w:val="00BA0A75"/>
    <w:rsid w:val="00BA23CA"/>
    <w:rsid w:val="00BB0126"/>
    <w:rsid w:val="00BB0862"/>
    <w:rsid w:val="00BB2B1E"/>
    <w:rsid w:val="00BB2FC9"/>
    <w:rsid w:val="00BC4013"/>
    <w:rsid w:val="00BD1E6E"/>
    <w:rsid w:val="00BF48B8"/>
    <w:rsid w:val="00C323E3"/>
    <w:rsid w:val="00C34DDE"/>
    <w:rsid w:val="00C3691B"/>
    <w:rsid w:val="00C372CB"/>
    <w:rsid w:val="00C4200F"/>
    <w:rsid w:val="00C42F37"/>
    <w:rsid w:val="00C53CB5"/>
    <w:rsid w:val="00C6681F"/>
    <w:rsid w:val="00C66B69"/>
    <w:rsid w:val="00C73E0F"/>
    <w:rsid w:val="00C75734"/>
    <w:rsid w:val="00C8209A"/>
    <w:rsid w:val="00C92A34"/>
    <w:rsid w:val="00CA3BF8"/>
    <w:rsid w:val="00CC30F9"/>
    <w:rsid w:val="00CC3B08"/>
    <w:rsid w:val="00CC4EF8"/>
    <w:rsid w:val="00CD126E"/>
    <w:rsid w:val="00CE4AAF"/>
    <w:rsid w:val="00CE53B2"/>
    <w:rsid w:val="00CE73E2"/>
    <w:rsid w:val="00CF2B8E"/>
    <w:rsid w:val="00D01B27"/>
    <w:rsid w:val="00D0313C"/>
    <w:rsid w:val="00D1009D"/>
    <w:rsid w:val="00D315E3"/>
    <w:rsid w:val="00D3506A"/>
    <w:rsid w:val="00D559AE"/>
    <w:rsid w:val="00D86E74"/>
    <w:rsid w:val="00D90AC3"/>
    <w:rsid w:val="00D92725"/>
    <w:rsid w:val="00D94754"/>
    <w:rsid w:val="00DA0A05"/>
    <w:rsid w:val="00DA606C"/>
    <w:rsid w:val="00DB07D0"/>
    <w:rsid w:val="00DB0894"/>
    <w:rsid w:val="00DB21DD"/>
    <w:rsid w:val="00DB4C62"/>
    <w:rsid w:val="00DC0B37"/>
    <w:rsid w:val="00DC6845"/>
    <w:rsid w:val="00DD294A"/>
    <w:rsid w:val="00DE2737"/>
    <w:rsid w:val="00DE72AE"/>
    <w:rsid w:val="00E0689A"/>
    <w:rsid w:val="00E20D7C"/>
    <w:rsid w:val="00E31689"/>
    <w:rsid w:val="00E36722"/>
    <w:rsid w:val="00E376C0"/>
    <w:rsid w:val="00E45012"/>
    <w:rsid w:val="00E50310"/>
    <w:rsid w:val="00E52CF9"/>
    <w:rsid w:val="00E608BA"/>
    <w:rsid w:val="00E62DA4"/>
    <w:rsid w:val="00E6411B"/>
    <w:rsid w:val="00E717A9"/>
    <w:rsid w:val="00E8091E"/>
    <w:rsid w:val="00E92B1B"/>
    <w:rsid w:val="00EA4C11"/>
    <w:rsid w:val="00EB1A25"/>
    <w:rsid w:val="00EB3DEB"/>
    <w:rsid w:val="00EB4828"/>
    <w:rsid w:val="00ED193D"/>
    <w:rsid w:val="00EF0CEA"/>
    <w:rsid w:val="00F233B0"/>
    <w:rsid w:val="00F23C80"/>
    <w:rsid w:val="00F2668E"/>
    <w:rsid w:val="00F31F99"/>
    <w:rsid w:val="00F320C6"/>
    <w:rsid w:val="00F3785B"/>
    <w:rsid w:val="00F60C42"/>
    <w:rsid w:val="00F703CD"/>
    <w:rsid w:val="00F73AF6"/>
    <w:rsid w:val="00F8397D"/>
    <w:rsid w:val="00F83BAB"/>
    <w:rsid w:val="00F86852"/>
    <w:rsid w:val="00F96A04"/>
    <w:rsid w:val="00FA4983"/>
    <w:rsid w:val="00FA743E"/>
    <w:rsid w:val="00FB0074"/>
    <w:rsid w:val="00FB5E4F"/>
    <w:rsid w:val="00FB7A0C"/>
    <w:rsid w:val="00FD693B"/>
    <w:rsid w:val="00FE1933"/>
    <w:rsid w:val="00FE3908"/>
    <w:rsid w:val="00FF0510"/>
    <w:rsid w:val="00FF4BF0"/>
    <w:rsid w:val="00FF6083"/>
    <w:rsid w:val="00FF708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5A4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F37"/>
    <w:rPr>
      <w:sz w:val="24"/>
      <w:szCs w:val="24"/>
      <w:lang w:val="en-US" w:eastAsia="en-US"/>
    </w:rPr>
  </w:style>
  <w:style w:type="paragraph" w:styleId="Overskrift1">
    <w:name w:val="heading 1"/>
    <w:basedOn w:val="Normal"/>
    <w:next w:val="Normal"/>
    <w:qFormat/>
    <w:rsid w:val="00BB2FC9"/>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197276"/>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6C2C63"/>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TexteParagraph">
    <w:name w:val="1TexteParagraphé"/>
    <w:basedOn w:val="Normal"/>
    <w:rsid w:val="009A7912"/>
    <w:pPr>
      <w:tabs>
        <w:tab w:val="left" w:pos="1134"/>
      </w:tabs>
      <w:spacing w:line="220" w:lineRule="exact"/>
      <w:ind w:left="992" w:right="227" w:hanging="567"/>
    </w:pPr>
    <w:rPr>
      <w:rFonts w:ascii="Helvetica" w:hAnsi="Helvetica"/>
      <w:sz w:val="18"/>
      <w:szCs w:val="20"/>
      <w:lang w:val="fr-FR" w:eastAsia="da-DK"/>
    </w:rPr>
  </w:style>
  <w:style w:type="character" w:styleId="Llink">
    <w:name w:val="Hyperlink"/>
    <w:rsid w:val="00BB2FC9"/>
    <w:rPr>
      <w:color w:val="0000FF"/>
      <w:u w:val="single"/>
    </w:rPr>
  </w:style>
  <w:style w:type="paragraph" w:styleId="Markeringsbobletekst">
    <w:name w:val="Balloon Text"/>
    <w:basedOn w:val="Normal"/>
    <w:semiHidden/>
    <w:rsid w:val="00D559AE"/>
    <w:rPr>
      <w:rFonts w:ascii="Tahoma" w:hAnsi="Tahoma" w:cs="Tahoma"/>
      <w:sz w:val="16"/>
      <w:szCs w:val="16"/>
    </w:rPr>
  </w:style>
  <w:style w:type="paragraph" w:styleId="Sidehoved">
    <w:name w:val="header"/>
    <w:basedOn w:val="Normal"/>
    <w:rsid w:val="005E2610"/>
    <w:pPr>
      <w:tabs>
        <w:tab w:val="center" w:pos="4320"/>
        <w:tab w:val="right" w:pos="8640"/>
      </w:tabs>
    </w:pPr>
  </w:style>
  <w:style w:type="paragraph" w:styleId="Sidefod">
    <w:name w:val="footer"/>
    <w:basedOn w:val="Normal"/>
    <w:rsid w:val="005E2610"/>
    <w:pPr>
      <w:tabs>
        <w:tab w:val="center" w:pos="4320"/>
        <w:tab w:val="right" w:pos="8640"/>
      </w:tabs>
    </w:pPr>
  </w:style>
  <w:style w:type="character" w:customStyle="1" w:styleId="Overskrift2Tegn">
    <w:name w:val="Overskrift 2 Tegn"/>
    <w:link w:val="Overskrift2"/>
    <w:rsid w:val="00643C47"/>
    <w:rPr>
      <w:rFonts w:ascii="Arial" w:hAnsi="Arial" w:cs="Arial"/>
      <w:b/>
      <w:bCs/>
      <w:i/>
      <w:iCs/>
      <w:sz w:val="28"/>
      <w:szCs w:val="28"/>
      <w:lang w:val="en-US" w:eastAsia="en-US" w:bidi="ar-SA"/>
    </w:rPr>
  </w:style>
  <w:style w:type="character" w:styleId="Sidetal">
    <w:name w:val="page number"/>
    <w:basedOn w:val="Standardskrifttypeiafsnit"/>
    <w:rsid w:val="00630B6F"/>
  </w:style>
  <w:style w:type="paragraph" w:customStyle="1" w:styleId="normal0">
    <w:name w:val="normal"/>
    <w:basedOn w:val="Normal"/>
    <w:rsid w:val="00630B6F"/>
    <w:rPr>
      <w:rFonts w:eastAsia="Calibri"/>
      <w:lang w:val="da-DK" w:eastAsia="da-DK"/>
    </w:rPr>
  </w:style>
  <w:style w:type="character" w:customStyle="1" w:styleId="normalchar1">
    <w:name w:val="normal__char1"/>
    <w:rsid w:val="00630B6F"/>
    <w:rPr>
      <w:rFonts w:ascii="Times New Roman" w:hAnsi="Times New Roman" w:cs="Times New Roman"/>
      <w:sz w:val="24"/>
      <w:szCs w:val="24"/>
      <w:u w:val="none"/>
      <w:effect w:val="none"/>
    </w:rPr>
  </w:style>
  <w:style w:type="character" w:customStyle="1" w:styleId="rwrro">
    <w:name w:val="rwrro"/>
    <w:rsid w:val="008009D8"/>
    <w:rPr>
      <w:strike w:val="0"/>
      <w:dstrike w:val="0"/>
      <w:color w:val="3F52B8"/>
      <w:u w:val="none"/>
      <w:effect w:val="none"/>
    </w:rPr>
  </w:style>
  <w:style w:type="paragraph" w:styleId="Dokumentoversigt">
    <w:name w:val="Document Map"/>
    <w:basedOn w:val="Normal"/>
    <w:link w:val="DokumentoversigtTegn"/>
    <w:rsid w:val="008108A7"/>
    <w:rPr>
      <w:rFonts w:ascii="Lucida Grande" w:hAnsi="Lucida Grande"/>
      <w:lang w:val="x-none" w:eastAsia="x-none"/>
    </w:rPr>
  </w:style>
  <w:style w:type="character" w:customStyle="1" w:styleId="DokumentoversigtTegn">
    <w:name w:val="Dokumentoversigt Tegn"/>
    <w:link w:val="Dokumentoversigt"/>
    <w:rsid w:val="008108A7"/>
    <w:rPr>
      <w:rFonts w:ascii="Lucida Grande" w:hAnsi="Lucida Grande" w:cs="Lucida Grande"/>
      <w:sz w:val="24"/>
      <w:szCs w:val="24"/>
    </w:rPr>
  </w:style>
  <w:style w:type="paragraph" w:customStyle="1" w:styleId="Mediumgitter1-markeringsfarve21">
    <w:name w:val="Medium gitter 1 - markeringsfarve  21"/>
    <w:basedOn w:val="Normal"/>
    <w:uiPriority w:val="34"/>
    <w:qFormat/>
    <w:rsid w:val="00703FDC"/>
    <w:pPr>
      <w:ind w:left="720"/>
      <w:contextualSpacing/>
    </w:pPr>
    <w:rPr>
      <w:rFonts w:ascii="Cambria" w:eastAsia="MS Mincho" w:hAnsi="Cambria"/>
      <w:lang w:val="en-GB"/>
    </w:rPr>
  </w:style>
  <w:style w:type="table" w:styleId="Tabelgitter">
    <w:name w:val="Table Grid"/>
    <w:basedOn w:val="Tabel-Normal"/>
    <w:uiPriority w:val="59"/>
    <w:rsid w:val="00FF6083"/>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FF60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F37"/>
    <w:rPr>
      <w:sz w:val="24"/>
      <w:szCs w:val="24"/>
      <w:lang w:val="en-US" w:eastAsia="en-US"/>
    </w:rPr>
  </w:style>
  <w:style w:type="paragraph" w:styleId="Overskrift1">
    <w:name w:val="heading 1"/>
    <w:basedOn w:val="Normal"/>
    <w:next w:val="Normal"/>
    <w:qFormat/>
    <w:rsid w:val="00BB2FC9"/>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197276"/>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6C2C63"/>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TexteParagraph">
    <w:name w:val="1TexteParagraphé"/>
    <w:basedOn w:val="Normal"/>
    <w:rsid w:val="009A7912"/>
    <w:pPr>
      <w:tabs>
        <w:tab w:val="left" w:pos="1134"/>
      </w:tabs>
      <w:spacing w:line="220" w:lineRule="exact"/>
      <w:ind w:left="992" w:right="227" w:hanging="567"/>
    </w:pPr>
    <w:rPr>
      <w:rFonts w:ascii="Helvetica" w:hAnsi="Helvetica"/>
      <w:sz w:val="18"/>
      <w:szCs w:val="20"/>
      <w:lang w:val="fr-FR" w:eastAsia="da-DK"/>
    </w:rPr>
  </w:style>
  <w:style w:type="character" w:styleId="Llink">
    <w:name w:val="Hyperlink"/>
    <w:rsid w:val="00BB2FC9"/>
    <w:rPr>
      <w:color w:val="0000FF"/>
      <w:u w:val="single"/>
    </w:rPr>
  </w:style>
  <w:style w:type="paragraph" w:styleId="Markeringsbobletekst">
    <w:name w:val="Balloon Text"/>
    <w:basedOn w:val="Normal"/>
    <w:semiHidden/>
    <w:rsid w:val="00D559AE"/>
    <w:rPr>
      <w:rFonts w:ascii="Tahoma" w:hAnsi="Tahoma" w:cs="Tahoma"/>
      <w:sz w:val="16"/>
      <w:szCs w:val="16"/>
    </w:rPr>
  </w:style>
  <w:style w:type="paragraph" w:styleId="Sidehoved">
    <w:name w:val="header"/>
    <w:basedOn w:val="Normal"/>
    <w:rsid w:val="005E2610"/>
    <w:pPr>
      <w:tabs>
        <w:tab w:val="center" w:pos="4320"/>
        <w:tab w:val="right" w:pos="8640"/>
      </w:tabs>
    </w:pPr>
  </w:style>
  <w:style w:type="paragraph" w:styleId="Sidefod">
    <w:name w:val="footer"/>
    <w:basedOn w:val="Normal"/>
    <w:rsid w:val="005E2610"/>
    <w:pPr>
      <w:tabs>
        <w:tab w:val="center" w:pos="4320"/>
        <w:tab w:val="right" w:pos="8640"/>
      </w:tabs>
    </w:pPr>
  </w:style>
  <w:style w:type="character" w:customStyle="1" w:styleId="Overskrift2Tegn">
    <w:name w:val="Overskrift 2 Tegn"/>
    <w:link w:val="Overskrift2"/>
    <w:rsid w:val="00643C47"/>
    <w:rPr>
      <w:rFonts w:ascii="Arial" w:hAnsi="Arial" w:cs="Arial"/>
      <w:b/>
      <w:bCs/>
      <w:i/>
      <w:iCs/>
      <w:sz w:val="28"/>
      <w:szCs w:val="28"/>
      <w:lang w:val="en-US" w:eastAsia="en-US" w:bidi="ar-SA"/>
    </w:rPr>
  </w:style>
  <w:style w:type="character" w:styleId="Sidetal">
    <w:name w:val="page number"/>
    <w:basedOn w:val="Standardskrifttypeiafsnit"/>
    <w:rsid w:val="00630B6F"/>
  </w:style>
  <w:style w:type="paragraph" w:customStyle="1" w:styleId="normal0">
    <w:name w:val="normal"/>
    <w:basedOn w:val="Normal"/>
    <w:rsid w:val="00630B6F"/>
    <w:rPr>
      <w:rFonts w:eastAsia="Calibri"/>
      <w:lang w:val="da-DK" w:eastAsia="da-DK"/>
    </w:rPr>
  </w:style>
  <w:style w:type="character" w:customStyle="1" w:styleId="normalchar1">
    <w:name w:val="normal__char1"/>
    <w:rsid w:val="00630B6F"/>
    <w:rPr>
      <w:rFonts w:ascii="Times New Roman" w:hAnsi="Times New Roman" w:cs="Times New Roman"/>
      <w:sz w:val="24"/>
      <w:szCs w:val="24"/>
      <w:u w:val="none"/>
      <w:effect w:val="none"/>
    </w:rPr>
  </w:style>
  <w:style w:type="character" w:customStyle="1" w:styleId="rwrro">
    <w:name w:val="rwrro"/>
    <w:rsid w:val="008009D8"/>
    <w:rPr>
      <w:strike w:val="0"/>
      <w:dstrike w:val="0"/>
      <w:color w:val="3F52B8"/>
      <w:u w:val="none"/>
      <w:effect w:val="none"/>
    </w:rPr>
  </w:style>
  <w:style w:type="paragraph" w:styleId="Dokumentoversigt">
    <w:name w:val="Document Map"/>
    <w:basedOn w:val="Normal"/>
    <w:link w:val="DokumentoversigtTegn"/>
    <w:rsid w:val="008108A7"/>
    <w:rPr>
      <w:rFonts w:ascii="Lucida Grande" w:hAnsi="Lucida Grande"/>
      <w:lang w:val="x-none" w:eastAsia="x-none"/>
    </w:rPr>
  </w:style>
  <w:style w:type="character" w:customStyle="1" w:styleId="DokumentoversigtTegn">
    <w:name w:val="Dokumentoversigt Tegn"/>
    <w:link w:val="Dokumentoversigt"/>
    <w:rsid w:val="008108A7"/>
    <w:rPr>
      <w:rFonts w:ascii="Lucida Grande" w:hAnsi="Lucida Grande" w:cs="Lucida Grande"/>
      <w:sz w:val="24"/>
      <w:szCs w:val="24"/>
    </w:rPr>
  </w:style>
  <w:style w:type="paragraph" w:customStyle="1" w:styleId="Mediumgitter1-markeringsfarve21">
    <w:name w:val="Medium gitter 1 - markeringsfarve  21"/>
    <w:basedOn w:val="Normal"/>
    <w:uiPriority w:val="34"/>
    <w:qFormat/>
    <w:rsid w:val="00703FDC"/>
    <w:pPr>
      <w:ind w:left="720"/>
      <w:contextualSpacing/>
    </w:pPr>
    <w:rPr>
      <w:rFonts w:ascii="Cambria" w:eastAsia="MS Mincho" w:hAnsi="Cambria"/>
      <w:lang w:val="en-GB"/>
    </w:rPr>
  </w:style>
  <w:style w:type="table" w:styleId="Tabelgitter">
    <w:name w:val="Table Grid"/>
    <w:basedOn w:val="Tabel-Normal"/>
    <w:uiPriority w:val="59"/>
    <w:rsid w:val="00FF6083"/>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FF6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guages.dk" TargetMode="External"/><Relationship Id="rId9" Type="http://schemas.openxmlformats.org/officeDocument/2006/relationships/image" Target="media/image1.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8</Pages>
  <Words>2842</Words>
  <Characters>17338</Characters>
  <Application>Microsoft Macintosh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Agenda for Brussels workshop</vt:lpstr>
    </vt:vector>
  </TitlesOfParts>
  <Company>Syddansk Erhvervsskole</Company>
  <LinksUpToDate>false</LinksUpToDate>
  <CharactersWithSpaces>20140</CharactersWithSpaces>
  <SharedDoc>false</SharedDoc>
  <HLinks>
    <vt:vector size="30" baseType="variant">
      <vt:variant>
        <vt:i4>2883691</vt:i4>
      </vt:variant>
      <vt:variant>
        <vt:i4>3</vt:i4>
      </vt:variant>
      <vt:variant>
        <vt:i4>0</vt:i4>
      </vt:variant>
      <vt:variant>
        <vt:i4>5</vt:i4>
      </vt:variant>
      <vt:variant>
        <vt:lpwstr>http://www.slo-zeleznice.si/en/passengers/slovenia</vt:lpwstr>
      </vt:variant>
      <vt:variant>
        <vt:lpwstr/>
      </vt:variant>
      <vt:variant>
        <vt:i4>5636169</vt:i4>
      </vt:variant>
      <vt:variant>
        <vt:i4>0</vt:i4>
      </vt:variant>
      <vt:variant>
        <vt:i4>0</vt:i4>
      </vt:variant>
      <vt:variant>
        <vt:i4>5</vt:i4>
      </vt:variant>
      <vt:variant>
        <vt:lpwstr>http://www.lju-airport.si/pripone/1946/Timetable.pdf</vt:lpwstr>
      </vt:variant>
      <vt:variant>
        <vt:lpwstr/>
      </vt:variant>
      <vt:variant>
        <vt:i4>7077888</vt:i4>
      </vt:variant>
      <vt:variant>
        <vt:i4>8088</vt:i4>
      </vt:variant>
      <vt:variant>
        <vt:i4>1027</vt:i4>
      </vt:variant>
      <vt:variant>
        <vt:i4>1</vt:i4>
      </vt:variant>
      <vt:variant>
        <vt:lpwstr>LLL</vt:lpwstr>
      </vt:variant>
      <vt:variant>
        <vt:lpwstr/>
      </vt:variant>
      <vt:variant>
        <vt:i4>7077963</vt:i4>
      </vt:variant>
      <vt:variant>
        <vt:i4>8091</vt:i4>
      </vt:variant>
      <vt:variant>
        <vt:i4>1025</vt:i4>
      </vt:variant>
      <vt:variant>
        <vt:i4>1</vt:i4>
      </vt:variant>
      <vt:variant>
        <vt:lpwstr>EU_flag_LLP_FR</vt:lpwstr>
      </vt:variant>
      <vt:variant>
        <vt:lpwstr/>
      </vt:variant>
      <vt:variant>
        <vt:i4>6881285</vt:i4>
      </vt:variant>
      <vt:variant>
        <vt:i4>8098</vt:i4>
      </vt:variant>
      <vt:variant>
        <vt:i4>1026</vt:i4>
      </vt:variant>
      <vt:variant>
        <vt:i4>1</vt:i4>
      </vt:variant>
      <vt:variant>
        <vt:lpwstr>Methods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Brussels workshop</dc:title>
  <dc:subject/>
  <dc:creator>Kent Andersen</dc:creator>
  <cp:keywords/>
  <dc:description/>
  <cp:lastModifiedBy>Cecilia Leboeuf</cp:lastModifiedBy>
  <cp:revision>19</cp:revision>
  <cp:lastPrinted>2013-11-22T06:10:00Z</cp:lastPrinted>
  <dcterms:created xsi:type="dcterms:W3CDTF">2014-11-05T18:35:00Z</dcterms:created>
  <dcterms:modified xsi:type="dcterms:W3CDTF">2014-11-13T11:18:00Z</dcterms:modified>
</cp:coreProperties>
</file>